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7F7E86">
      <w:pPr>
        <w:spacing w:line="360" w:lineRule="auto"/>
        <w:jc w:val="center"/>
        <w:rPr>
          <w:rFonts w:hint="eastAsia" w:ascii="宋体" w:hAnsi="宋体"/>
          <w:b/>
          <w:spacing w:val="11"/>
          <w:sz w:val="44"/>
          <w:szCs w:val="44"/>
          <w:lang w:eastAsia="zh-CN"/>
        </w:rPr>
      </w:pPr>
      <w:r>
        <w:rPr>
          <w:rFonts w:hint="eastAsia" w:ascii="宋体" w:hAnsi="宋体"/>
          <w:b/>
          <w:spacing w:val="11"/>
          <w:sz w:val="44"/>
          <w:szCs w:val="44"/>
          <w:lang w:eastAsia="zh-CN"/>
        </w:rPr>
        <w:t>霍山县医院2026年度后勤动力设备零星</w:t>
      </w:r>
    </w:p>
    <w:p w14:paraId="7CB78593">
      <w:pPr>
        <w:spacing w:line="360" w:lineRule="auto"/>
        <w:jc w:val="center"/>
        <w:rPr>
          <w:rFonts w:hint="eastAsia" w:ascii="宋体" w:hAnsi="宋体"/>
          <w:b/>
          <w:spacing w:val="11"/>
          <w:sz w:val="44"/>
          <w:szCs w:val="44"/>
          <w:lang w:eastAsia="zh-CN"/>
        </w:rPr>
      </w:pPr>
    </w:p>
    <w:p w14:paraId="6F43E13E">
      <w:pPr>
        <w:spacing w:line="360" w:lineRule="auto"/>
        <w:jc w:val="center"/>
        <w:rPr>
          <w:rFonts w:hint="eastAsia" w:ascii="宋体" w:hAnsi="宋体" w:eastAsia="宋体"/>
          <w:b/>
          <w:spacing w:val="11"/>
          <w:sz w:val="44"/>
          <w:szCs w:val="44"/>
          <w:lang w:eastAsia="zh-CN"/>
        </w:rPr>
      </w:pPr>
      <w:r>
        <w:rPr>
          <w:rFonts w:hint="eastAsia" w:ascii="宋体" w:hAnsi="宋体"/>
          <w:b/>
          <w:spacing w:val="11"/>
          <w:sz w:val="44"/>
          <w:szCs w:val="44"/>
          <w:lang w:eastAsia="zh-CN"/>
        </w:rPr>
        <w:t>材料采购项目</w:t>
      </w:r>
    </w:p>
    <w:p w14:paraId="1D75E447">
      <w:pPr>
        <w:rPr>
          <w:rFonts w:ascii="宋体" w:hAnsi="宋体"/>
          <w:sz w:val="32"/>
          <w:szCs w:val="32"/>
        </w:rPr>
      </w:pPr>
    </w:p>
    <w:p w14:paraId="548FA924">
      <w:pPr>
        <w:pStyle w:val="2"/>
      </w:pPr>
    </w:p>
    <w:p w14:paraId="6BD754D7">
      <w:pPr>
        <w:jc w:val="center"/>
        <w:rPr>
          <w:rFonts w:hint="eastAsia" w:ascii="宋体" w:hAnsi="宋体"/>
          <w:b/>
          <w:sz w:val="52"/>
          <w:szCs w:val="52"/>
          <w:lang w:eastAsia="zh-CN"/>
        </w:rPr>
      </w:pPr>
      <w:r>
        <w:rPr>
          <w:rFonts w:hint="eastAsia" w:ascii="宋体" w:hAnsi="宋体"/>
          <w:b/>
          <w:sz w:val="52"/>
          <w:szCs w:val="52"/>
          <w:lang w:eastAsia="zh-CN"/>
        </w:rPr>
        <w:t>竞</w:t>
      </w:r>
    </w:p>
    <w:p w14:paraId="09F34D4A">
      <w:pPr>
        <w:jc w:val="center"/>
        <w:rPr>
          <w:rFonts w:hint="eastAsia" w:ascii="宋体" w:hAnsi="宋体"/>
          <w:b/>
          <w:sz w:val="52"/>
          <w:szCs w:val="52"/>
          <w:lang w:eastAsia="zh-CN"/>
        </w:rPr>
      </w:pPr>
      <w:r>
        <w:rPr>
          <w:rFonts w:hint="eastAsia" w:ascii="宋体" w:hAnsi="宋体"/>
          <w:b/>
          <w:sz w:val="52"/>
          <w:szCs w:val="52"/>
          <w:lang w:eastAsia="zh-CN"/>
        </w:rPr>
        <w:t>争</w:t>
      </w:r>
    </w:p>
    <w:p w14:paraId="4B4009A4">
      <w:pPr>
        <w:jc w:val="center"/>
        <w:rPr>
          <w:rFonts w:hint="eastAsia" w:ascii="宋体" w:hAnsi="宋体"/>
          <w:b/>
          <w:sz w:val="52"/>
          <w:szCs w:val="52"/>
          <w:lang w:eastAsia="zh-CN"/>
        </w:rPr>
      </w:pPr>
      <w:r>
        <w:rPr>
          <w:rFonts w:hint="eastAsia" w:ascii="宋体" w:hAnsi="宋体"/>
          <w:b/>
          <w:sz w:val="52"/>
          <w:szCs w:val="52"/>
          <w:lang w:eastAsia="zh-CN"/>
        </w:rPr>
        <w:t>性</w:t>
      </w:r>
    </w:p>
    <w:p w14:paraId="5B51BA29">
      <w:pPr>
        <w:jc w:val="center"/>
        <w:rPr>
          <w:rFonts w:hint="eastAsia" w:ascii="宋体" w:hAnsi="宋体"/>
          <w:b/>
          <w:sz w:val="52"/>
          <w:szCs w:val="52"/>
          <w:lang w:eastAsia="zh-CN"/>
        </w:rPr>
      </w:pPr>
      <w:r>
        <w:rPr>
          <w:rFonts w:hint="eastAsia" w:ascii="宋体" w:hAnsi="宋体"/>
          <w:b/>
          <w:sz w:val="52"/>
          <w:szCs w:val="52"/>
          <w:lang w:eastAsia="zh-CN"/>
        </w:rPr>
        <w:t>谈</w:t>
      </w:r>
    </w:p>
    <w:p w14:paraId="55A7D632">
      <w:pPr>
        <w:jc w:val="center"/>
        <w:rPr>
          <w:rFonts w:hint="eastAsia" w:ascii="宋体" w:hAnsi="宋体"/>
          <w:b/>
          <w:sz w:val="52"/>
          <w:szCs w:val="52"/>
          <w:lang w:eastAsia="zh-CN"/>
        </w:rPr>
      </w:pPr>
      <w:r>
        <w:rPr>
          <w:rFonts w:hint="eastAsia" w:ascii="宋体" w:hAnsi="宋体"/>
          <w:b/>
          <w:sz w:val="52"/>
          <w:szCs w:val="52"/>
          <w:lang w:eastAsia="zh-CN"/>
        </w:rPr>
        <w:t>判</w:t>
      </w:r>
    </w:p>
    <w:p w14:paraId="021FD5A3">
      <w:pPr>
        <w:jc w:val="center"/>
        <w:rPr>
          <w:rFonts w:hint="eastAsia" w:ascii="宋体" w:hAnsi="宋体"/>
          <w:b/>
          <w:sz w:val="52"/>
          <w:szCs w:val="52"/>
          <w:lang w:eastAsia="zh-CN"/>
        </w:rPr>
      </w:pPr>
      <w:r>
        <w:rPr>
          <w:rFonts w:hint="eastAsia" w:ascii="宋体" w:hAnsi="宋体"/>
          <w:b/>
          <w:sz w:val="52"/>
          <w:szCs w:val="52"/>
          <w:lang w:eastAsia="zh-CN"/>
        </w:rPr>
        <w:t>文</w:t>
      </w:r>
    </w:p>
    <w:p w14:paraId="36765C08">
      <w:pPr>
        <w:jc w:val="center"/>
        <w:rPr>
          <w:rFonts w:ascii="宋体" w:hAnsi="宋体"/>
          <w:b/>
          <w:sz w:val="52"/>
          <w:szCs w:val="52"/>
        </w:rPr>
      </w:pPr>
      <w:r>
        <w:rPr>
          <w:rFonts w:hint="eastAsia" w:ascii="宋体" w:hAnsi="宋体"/>
          <w:b/>
          <w:sz w:val="52"/>
          <w:szCs w:val="52"/>
          <w:lang w:eastAsia="zh-CN"/>
        </w:rPr>
        <w:t>件</w:t>
      </w:r>
    </w:p>
    <w:p w14:paraId="1CA9495A">
      <w:pPr>
        <w:spacing w:line="400" w:lineRule="exact"/>
        <w:rPr>
          <w:rFonts w:ascii="宋体" w:hAnsi="宋体"/>
          <w:b/>
          <w:sz w:val="41"/>
        </w:rPr>
      </w:pPr>
    </w:p>
    <w:p w14:paraId="3E9C9A4E">
      <w:pPr>
        <w:spacing w:line="400" w:lineRule="exact"/>
        <w:rPr>
          <w:rFonts w:ascii="宋体" w:hAnsi="宋体"/>
        </w:rPr>
      </w:pPr>
    </w:p>
    <w:p w14:paraId="550A6631">
      <w:pPr>
        <w:spacing w:line="400" w:lineRule="exact"/>
        <w:ind w:firstLine="2891" w:firstLineChars="900"/>
        <w:rPr>
          <w:rFonts w:ascii="仿宋" w:hAnsi="仿宋" w:eastAsia="仿宋" w:cs="仿宋"/>
          <w:sz w:val="32"/>
          <w:szCs w:val="32"/>
          <w:u w:val="single"/>
        </w:rPr>
      </w:pPr>
      <w:r>
        <w:rPr>
          <w:rFonts w:hint="eastAsia" w:ascii="仿宋" w:hAnsi="仿宋" w:eastAsia="仿宋" w:cs="仿宋"/>
          <w:b/>
          <w:bCs/>
          <w:sz w:val="32"/>
          <w:szCs w:val="32"/>
          <w:lang w:val="en-US" w:eastAsia="zh-CN"/>
        </w:rPr>
        <w:t xml:space="preserve">  项目编号：AHJS-2026-005</w:t>
      </w:r>
    </w:p>
    <w:p w14:paraId="2B0BA861">
      <w:pPr>
        <w:spacing w:line="400" w:lineRule="exact"/>
        <w:rPr>
          <w:rFonts w:ascii="仿宋" w:hAnsi="仿宋" w:eastAsia="仿宋" w:cs="仿宋"/>
          <w:sz w:val="32"/>
          <w:szCs w:val="32"/>
        </w:rPr>
      </w:pPr>
    </w:p>
    <w:p w14:paraId="38A10CC0">
      <w:pPr>
        <w:spacing w:line="400" w:lineRule="exact"/>
        <w:rPr>
          <w:rFonts w:ascii="仿宋" w:hAnsi="仿宋" w:eastAsia="仿宋" w:cs="仿宋"/>
          <w:sz w:val="32"/>
          <w:szCs w:val="32"/>
        </w:rPr>
      </w:pPr>
    </w:p>
    <w:p w14:paraId="70F76FC2">
      <w:pPr>
        <w:spacing w:line="360" w:lineRule="auto"/>
        <w:ind w:firstLine="2891" w:firstLineChars="900"/>
        <w:jc w:val="both"/>
        <w:rPr>
          <w:rFonts w:hint="eastAsia" w:ascii="宋体" w:hAnsi="宋体" w:eastAsia="宋体" w:cs="宋体"/>
          <w:b/>
          <w:bCs/>
          <w:color w:val="auto"/>
          <w:sz w:val="32"/>
          <w:szCs w:val="32"/>
          <w:lang w:eastAsia="zh-CN"/>
        </w:rPr>
      </w:pPr>
      <w:r>
        <w:rPr>
          <w:rFonts w:hint="eastAsia" w:ascii="宋体" w:hAnsi="宋体" w:cs="宋体"/>
          <w:b/>
          <w:bCs/>
          <w:color w:val="auto"/>
          <w:sz w:val="32"/>
          <w:szCs w:val="32"/>
          <w:lang w:val="en-US" w:eastAsia="zh-CN"/>
        </w:rPr>
        <w:t>采购</w:t>
      </w:r>
      <w:r>
        <w:rPr>
          <w:rFonts w:hint="eastAsia" w:ascii="宋体" w:hAnsi="宋体" w:cs="宋体"/>
          <w:b/>
          <w:bCs/>
          <w:color w:val="auto"/>
          <w:sz w:val="32"/>
          <w:szCs w:val="32"/>
        </w:rPr>
        <w:t>人：</w:t>
      </w:r>
      <w:r>
        <w:rPr>
          <w:rFonts w:hint="eastAsia" w:ascii="宋体" w:hAnsi="宋体" w:cs="宋体"/>
          <w:b/>
          <w:bCs/>
          <w:color w:val="auto"/>
          <w:sz w:val="32"/>
          <w:szCs w:val="32"/>
          <w:lang w:eastAsia="zh-CN"/>
        </w:rPr>
        <w:t>安徽省霍山县医院</w:t>
      </w:r>
    </w:p>
    <w:p w14:paraId="461E0870">
      <w:pPr>
        <w:spacing w:line="360" w:lineRule="auto"/>
        <w:jc w:val="center"/>
        <w:rPr>
          <w:rFonts w:hint="default" w:ascii="宋体" w:hAnsi="宋体" w:eastAsia="宋体" w:cs="宋体"/>
          <w:b/>
          <w:bCs/>
          <w:color w:val="auto"/>
          <w:lang w:val="en-US" w:eastAsia="zh-CN"/>
        </w:rPr>
      </w:pPr>
      <w:r>
        <w:rPr>
          <w:rFonts w:hint="eastAsia" w:ascii="宋体" w:hAnsi="宋体" w:cs="宋体"/>
          <w:b/>
          <w:bCs/>
          <w:color w:val="auto"/>
          <w:sz w:val="32"/>
          <w:szCs w:val="32"/>
          <w:lang w:val="en-US" w:eastAsia="zh-CN"/>
        </w:rPr>
        <w:t xml:space="preserve">           代理机构</w:t>
      </w:r>
      <w:r>
        <w:rPr>
          <w:rFonts w:hint="eastAsia" w:ascii="宋体" w:hAnsi="宋体" w:cs="宋体"/>
          <w:b/>
          <w:bCs/>
          <w:color w:val="auto"/>
          <w:sz w:val="32"/>
          <w:szCs w:val="32"/>
        </w:rPr>
        <w:t>：</w:t>
      </w:r>
      <w:r>
        <w:rPr>
          <w:rFonts w:hint="eastAsia" w:ascii="宋体" w:hAnsi="宋体" w:cs="宋体"/>
          <w:b/>
          <w:bCs/>
          <w:color w:val="auto"/>
          <w:sz w:val="32"/>
          <w:szCs w:val="32"/>
          <w:lang w:eastAsia="zh-CN"/>
        </w:rPr>
        <w:t>安徽省建生工程咨询有限公司</w:t>
      </w:r>
    </w:p>
    <w:p w14:paraId="0D0B0F5F">
      <w:pPr>
        <w:spacing w:line="360" w:lineRule="auto"/>
        <w:jc w:val="center"/>
        <w:rPr>
          <w:rFonts w:ascii="仿宋" w:hAnsi="仿宋" w:eastAsia="仿宋" w:cs="仿宋"/>
          <w:sz w:val="32"/>
          <w:szCs w:val="32"/>
        </w:rPr>
      </w:pPr>
      <w:r>
        <w:rPr>
          <w:rFonts w:hint="eastAsia" w:ascii="宋体" w:hAnsi="宋体" w:cs="宋体"/>
          <w:b/>
          <w:bCs/>
          <w:color w:val="auto"/>
          <w:sz w:val="32"/>
          <w:szCs w:val="32"/>
        </w:rPr>
        <w:t>发 布 日 期：202</w:t>
      </w:r>
      <w:r>
        <w:rPr>
          <w:rFonts w:hint="eastAsia" w:ascii="宋体" w:hAnsi="宋体" w:cs="宋体"/>
          <w:b/>
          <w:bCs/>
          <w:color w:val="auto"/>
          <w:sz w:val="32"/>
          <w:szCs w:val="32"/>
          <w:lang w:val="en-US" w:eastAsia="zh-CN"/>
        </w:rPr>
        <w:t>6</w:t>
      </w:r>
      <w:r>
        <w:rPr>
          <w:rFonts w:hint="eastAsia" w:ascii="宋体" w:hAnsi="宋体" w:cs="宋体"/>
          <w:b/>
          <w:bCs/>
          <w:color w:val="auto"/>
          <w:sz w:val="32"/>
          <w:szCs w:val="32"/>
        </w:rPr>
        <w:t>年</w:t>
      </w:r>
      <w:r>
        <w:rPr>
          <w:rFonts w:hint="eastAsia" w:ascii="宋体" w:hAnsi="宋体" w:cs="宋体"/>
          <w:b/>
          <w:bCs/>
          <w:color w:val="auto"/>
          <w:sz w:val="32"/>
          <w:szCs w:val="32"/>
          <w:lang w:val="en-US" w:eastAsia="zh-CN"/>
        </w:rPr>
        <w:t>01</w:t>
      </w:r>
      <w:r>
        <w:rPr>
          <w:rFonts w:hint="eastAsia" w:ascii="宋体" w:hAnsi="宋体" w:cs="宋体"/>
          <w:b/>
          <w:bCs/>
          <w:color w:val="auto"/>
          <w:sz w:val="32"/>
          <w:szCs w:val="32"/>
        </w:rPr>
        <w:t>月</w:t>
      </w:r>
    </w:p>
    <w:p w14:paraId="06096670">
      <w:pPr>
        <w:pStyle w:val="4"/>
        <w:spacing w:before="156" w:beforeLines="50" w:after="156" w:afterLines="50" w:line="520" w:lineRule="exact"/>
        <w:jc w:val="center"/>
        <w:rPr>
          <w:rFonts w:ascii="华文中宋" w:hAnsi="华文中宋" w:eastAsia="华文中宋" w:cs="华文中宋"/>
          <w:b w:val="0"/>
          <w:bCs/>
          <w:sz w:val="28"/>
          <w:szCs w:val="28"/>
        </w:rPr>
        <w:sectPr>
          <w:headerReference r:id="rId3" w:type="first"/>
          <w:footerReference r:id="rId4" w:type="first"/>
          <w:pgSz w:w="11906" w:h="16838"/>
          <w:pgMar w:top="1440" w:right="1080" w:bottom="1440" w:left="1080" w:header="851" w:footer="992" w:gutter="0"/>
          <w:pgNumType w:start="1"/>
          <w:cols w:space="720" w:num="1"/>
          <w:titlePg/>
          <w:docGrid w:type="lines" w:linePitch="312" w:charSpace="0"/>
        </w:sectPr>
      </w:pPr>
      <w:bookmarkStart w:id="0" w:name="_Toc28964"/>
      <w:bookmarkStart w:id="1" w:name="_Toc30186"/>
      <w:bookmarkStart w:id="2" w:name="_Toc216158623"/>
      <w:bookmarkStart w:id="3" w:name="_Toc363199264"/>
    </w:p>
    <w:p w14:paraId="2DAA7B55">
      <w:pPr>
        <w:pStyle w:val="3"/>
        <w:bidi w:val="0"/>
        <w:jc w:val="center"/>
        <w:rPr>
          <w:b/>
          <w:bCs/>
        </w:rPr>
      </w:pPr>
      <w:r>
        <w:rPr>
          <w:rFonts w:hint="eastAsia"/>
          <w:b/>
          <w:bCs/>
          <w:lang w:eastAsia="zh-CN"/>
        </w:rPr>
        <w:t>霍山县医院2026年度后勤动力设备零星材料采购项目</w:t>
      </w:r>
      <w:r>
        <w:rPr>
          <w:rFonts w:hint="eastAsia"/>
          <w:b/>
          <w:bCs/>
        </w:rPr>
        <w:t>竞争性谈判公告</w:t>
      </w:r>
      <w:bookmarkEnd w:id="0"/>
      <w:bookmarkEnd w:id="1"/>
    </w:p>
    <w:p w14:paraId="62DF65F9">
      <w:pPr>
        <w:pBdr>
          <w:top w:val="single" w:color="auto" w:sz="4" w:space="1"/>
          <w:left w:val="single" w:color="auto" w:sz="4" w:space="4"/>
          <w:bottom w:val="single" w:color="auto" w:sz="4" w:space="1"/>
          <w:right w:val="single" w:color="auto" w:sz="4" w:space="4"/>
        </w:pBdr>
        <w:spacing w:line="520" w:lineRule="exact"/>
        <w:ind w:firstLine="560" w:firstLineChars="200"/>
        <w:jc w:val="left"/>
        <w:rPr>
          <w:rFonts w:ascii="仿宋" w:hAnsi="仿宋" w:eastAsia="仿宋" w:cs="仿宋"/>
          <w:sz w:val="28"/>
          <w:szCs w:val="28"/>
          <w:u w:val="none"/>
        </w:rPr>
      </w:pPr>
      <w:r>
        <w:rPr>
          <w:rFonts w:hint="eastAsia" w:ascii="仿宋" w:hAnsi="仿宋" w:eastAsia="仿宋" w:cs="仿宋"/>
          <w:sz w:val="28"/>
          <w:szCs w:val="28"/>
        </w:rPr>
        <w:t>项目概况：</w:t>
      </w:r>
      <w:r>
        <w:rPr>
          <w:rFonts w:hint="eastAsia" w:ascii="仿宋" w:hAnsi="仿宋" w:eastAsia="仿宋" w:cs="仿宋"/>
          <w:sz w:val="28"/>
          <w:szCs w:val="28"/>
          <w:u w:val="single"/>
          <w:lang w:eastAsia="zh-CN"/>
        </w:rPr>
        <w:t>霍山县医院2026年度后勤动力设备零星材料采购项目</w:t>
      </w:r>
      <w:r>
        <w:rPr>
          <w:rFonts w:hint="eastAsia" w:ascii="仿宋" w:hAnsi="仿宋" w:eastAsia="仿宋" w:cs="仿宋"/>
          <w:sz w:val="28"/>
          <w:szCs w:val="28"/>
        </w:rPr>
        <w:t>的供应商应在</w:t>
      </w:r>
      <w:r>
        <w:rPr>
          <w:rFonts w:hint="eastAsia" w:ascii="仿宋" w:hAnsi="仿宋" w:eastAsia="仿宋" w:cs="仿宋"/>
          <w:i w:val="0"/>
          <w:iCs w:val="0"/>
          <w:caps w:val="0"/>
          <w:color w:val="auto"/>
          <w:spacing w:val="0"/>
          <w:sz w:val="28"/>
          <w:szCs w:val="28"/>
          <w:highlight w:val="none"/>
          <w:shd w:val="clear" w:color="auto" w:fill="FFFFFF"/>
          <w:lang w:val="en-US" w:eastAsia="zh-CN"/>
        </w:rPr>
        <w:t>安徽省建生工程咨询有限公司</w:t>
      </w:r>
      <w:r>
        <w:rPr>
          <w:rFonts w:hint="eastAsia" w:ascii="仿宋" w:hAnsi="仿宋" w:eastAsia="仿宋" w:cs="仿宋"/>
          <w:bCs/>
          <w:sz w:val="28"/>
          <w:szCs w:val="28"/>
          <w:shd w:val="clear" w:color="auto" w:fill="FFFFFF"/>
          <w:lang w:bidi="ar"/>
        </w:rPr>
        <w:t>（www.anhuiqiyuan.com）</w:t>
      </w:r>
      <w:r>
        <w:rPr>
          <w:rFonts w:hint="eastAsia" w:ascii="仿宋" w:hAnsi="仿宋" w:eastAsia="仿宋" w:cs="仿宋"/>
          <w:spacing w:val="-20"/>
          <w:sz w:val="28"/>
          <w:szCs w:val="28"/>
        </w:rPr>
        <w:fldChar w:fldCharType="begin"/>
      </w:r>
      <w:r>
        <w:rPr>
          <w:rFonts w:hint="eastAsia" w:ascii="仿宋" w:hAnsi="仿宋" w:eastAsia="仿宋" w:cs="仿宋"/>
          <w:spacing w:val="-20"/>
          <w:sz w:val="28"/>
          <w:szCs w:val="28"/>
        </w:rPr>
        <w:instrText xml:space="preserve"> HYPERLINK "http://ggzy.luan.gov.cn）获取采购文件，并于2022年11月" </w:instrText>
      </w:r>
      <w:r>
        <w:rPr>
          <w:rFonts w:hint="eastAsia" w:ascii="仿宋" w:hAnsi="仿宋" w:eastAsia="仿宋" w:cs="仿宋"/>
          <w:spacing w:val="-20"/>
          <w:sz w:val="28"/>
          <w:szCs w:val="28"/>
        </w:rPr>
        <w:fldChar w:fldCharType="separate"/>
      </w:r>
      <w:r>
        <w:rPr>
          <w:rFonts w:hint="eastAsia" w:ascii="仿宋" w:hAnsi="仿宋" w:eastAsia="仿宋" w:cs="仿宋"/>
          <w:spacing w:val="-20"/>
          <w:sz w:val="28"/>
          <w:szCs w:val="28"/>
        </w:rPr>
        <w:t>获取采购文件，并于202</w:t>
      </w:r>
      <w:r>
        <w:rPr>
          <w:rFonts w:hint="eastAsia" w:ascii="仿宋" w:hAnsi="仿宋" w:eastAsia="仿宋" w:cs="仿宋"/>
          <w:spacing w:val="-20"/>
          <w:sz w:val="28"/>
          <w:szCs w:val="28"/>
          <w:lang w:val="en-US" w:eastAsia="zh-CN"/>
        </w:rPr>
        <w:t>6</w:t>
      </w:r>
      <w:r>
        <w:rPr>
          <w:rFonts w:hint="eastAsia" w:ascii="仿宋" w:hAnsi="仿宋" w:eastAsia="仿宋" w:cs="仿宋"/>
          <w:spacing w:val="-20"/>
          <w:sz w:val="28"/>
          <w:szCs w:val="28"/>
        </w:rPr>
        <w:t>年</w:t>
      </w:r>
      <w:r>
        <w:rPr>
          <w:rFonts w:hint="eastAsia" w:ascii="仿宋" w:hAnsi="仿宋" w:eastAsia="仿宋" w:cs="仿宋"/>
          <w:spacing w:val="-20"/>
          <w:sz w:val="28"/>
          <w:szCs w:val="28"/>
          <w:lang w:val="en-US" w:eastAsia="zh-CN"/>
        </w:rPr>
        <w:t>02</w:t>
      </w:r>
      <w:r>
        <w:rPr>
          <w:rFonts w:hint="eastAsia" w:ascii="仿宋" w:hAnsi="仿宋" w:eastAsia="仿宋" w:cs="仿宋"/>
          <w:spacing w:val="-20"/>
          <w:sz w:val="28"/>
          <w:szCs w:val="28"/>
        </w:rPr>
        <w:t>月</w:t>
      </w:r>
      <w:r>
        <w:rPr>
          <w:rFonts w:hint="eastAsia" w:ascii="仿宋" w:hAnsi="仿宋" w:eastAsia="仿宋" w:cs="仿宋"/>
          <w:spacing w:val="-20"/>
          <w:sz w:val="28"/>
          <w:szCs w:val="28"/>
        </w:rPr>
        <w:fldChar w:fldCharType="end"/>
      </w:r>
      <w:r>
        <w:rPr>
          <w:rFonts w:hint="eastAsia" w:ascii="仿宋" w:hAnsi="仿宋" w:eastAsia="仿宋" w:cs="仿宋"/>
          <w:sz w:val="28"/>
          <w:szCs w:val="28"/>
          <w:highlight w:val="none"/>
          <w:lang w:val="en-US" w:eastAsia="zh-CN"/>
        </w:rPr>
        <w:t>05</w:t>
      </w:r>
      <w:r>
        <w:rPr>
          <w:rFonts w:hint="eastAsia" w:ascii="仿宋" w:hAnsi="仿宋" w:eastAsia="仿宋" w:cs="仿宋"/>
          <w:sz w:val="28"/>
          <w:szCs w:val="28"/>
          <w:u w:val="none"/>
        </w:rPr>
        <w:t>日</w:t>
      </w:r>
      <w:r>
        <w:rPr>
          <w:rFonts w:hint="eastAsia" w:ascii="仿宋" w:hAnsi="仿宋" w:eastAsia="仿宋" w:cs="仿宋"/>
          <w:sz w:val="28"/>
          <w:szCs w:val="28"/>
          <w:u w:val="none"/>
          <w:lang w:val="en-US" w:eastAsia="zh-CN"/>
        </w:rPr>
        <w:t>14</w:t>
      </w:r>
      <w:r>
        <w:rPr>
          <w:rFonts w:hint="eastAsia" w:ascii="仿宋" w:hAnsi="仿宋" w:eastAsia="仿宋" w:cs="仿宋"/>
          <w:sz w:val="28"/>
          <w:szCs w:val="28"/>
          <w:u w:val="none"/>
        </w:rPr>
        <w:t>点</w:t>
      </w:r>
      <w:r>
        <w:rPr>
          <w:rFonts w:hint="eastAsia" w:ascii="仿宋" w:hAnsi="仿宋" w:eastAsia="仿宋" w:cs="仿宋"/>
          <w:sz w:val="28"/>
          <w:szCs w:val="28"/>
          <w:u w:val="none"/>
          <w:lang w:val="en-US" w:eastAsia="zh-CN"/>
        </w:rPr>
        <w:t>30</w:t>
      </w:r>
      <w:r>
        <w:rPr>
          <w:rFonts w:hint="eastAsia" w:ascii="仿宋" w:hAnsi="仿宋" w:eastAsia="仿宋" w:cs="仿宋"/>
          <w:sz w:val="28"/>
          <w:szCs w:val="28"/>
          <w:u w:val="none"/>
        </w:rPr>
        <w:t>分（北京时间）前提交响应文件。</w:t>
      </w:r>
    </w:p>
    <w:p w14:paraId="3ED05890">
      <w:pPr>
        <w:pStyle w:val="4"/>
        <w:adjustRightInd/>
        <w:spacing w:before="0" w:after="0" w:line="480" w:lineRule="exact"/>
        <w:jc w:val="both"/>
        <w:textAlignment w:val="auto"/>
        <w:rPr>
          <w:rFonts w:ascii="黑体" w:hAnsi="黑体" w:cs="黑体"/>
          <w:b w:val="0"/>
          <w:bCs/>
          <w:sz w:val="28"/>
          <w:szCs w:val="28"/>
        </w:rPr>
      </w:pPr>
      <w:bookmarkStart w:id="4" w:name="_Toc28359012"/>
      <w:bookmarkStart w:id="5" w:name="_Toc28359089"/>
      <w:bookmarkStart w:id="6" w:name="_Toc7777"/>
      <w:bookmarkStart w:id="7" w:name="_Toc35393798"/>
      <w:bookmarkStart w:id="8" w:name="_Toc35393629"/>
      <w:r>
        <w:rPr>
          <w:rFonts w:hint="eastAsia" w:ascii="黑体" w:hAnsi="黑体" w:cs="黑体"/>
          <w:b w:val="0"/>
          <w:bCs/>
          <w:sz w:val="28"/>
          <w:szCs w:val="28"/>
        </w:rPr>
        <w:t>一、项目基本情况</w:t>
      </w:r>
      <w:bookmarkEnd w:id="4"/>
      <w:bookmarkEnd w:id="5"/>
      <w:bookmarkEnd w:id="6"/>
      <w:bookmarkEnd w:id="7"/>
      <w:bookmarkEnd w:id="8"/>
    </w:p>
    <w:p w14:paraId="4FA1E7C7">
      <w:pPr>
        <w:spacing w:line="480" w:lineRule="exact"/>
        <w:rPr>
          <w:rFonts w:hint="eastAsia" w:ascii="仿宋" w:hAnsi="仿宋" w:eastAsia="仿宋" w:cs="仿宋"/>
          <w:sz w:val="28"/>
          <w:szCs w:val="28"/>
          <w:highlight w:val="green"/>
          <w:lang w:eastAsia="zh-CN"/>
        </w:rPr>
      </w:pPr>
      <w:r>
        <w:rPr>
          <w:rFonts w:hint="eastAsia" w:ascii="仿宋" w:hAnsi="仿宋" w:eastAsia="仿宋" w:cs="仿宋"/>
          <w:sz w:val="28"/>
          <w:szCs w:val="28"/>
        </w:rPr>
        <w:t>1、项目编号：</w:t>
      </w:r>
      <w:r>
        <w:rPr>
          <w:rFonts w:hint="eastAsia" w:ascii="仿宋" w:hAnsi="仿宋" w:eastAsia="仿宋" w:cs="仿宋"/>
          <w:sz w:val="28"/>
          <w:szCs w:val="28"/>
          <w:lang w:val="en-US" w:eastAsia="zh-CN"/>
        </w:rPr>
        <w:t>AHJS-2026-005</w:t>
      </w:r>
    </w:p>
    <w:p w14:paraId="4F13F689">
      <w:pPr>
        <w:spacing w:line="480" w:lineRule="exact"/>
        <w:rPr>
          <w:rFonts w:hint="eastAsia" w:ascii="仿宋" w:hAnsi="仿宋" w:eastAsia="仿宋" w:cs="仿宋"/>
          <w:sz w:val="28"/>
          <w:szCs w:val="28"/>
          <w:lang w:eastAsia="zh-CN"/>
        </w:rPr>
      </w:pPr>
      <w:r>
        <w:rPr>
          <w:rFonts w:hint="eastAsia" w:ascii="仿宋" w:hAnsi="仿宋" w:eastAsia="仿宋" w:cs="仿宋"/>
          <w:sz w:val="28"/>
          <w:szCs w:val="28"/>
        </w:rPr>
        <w:t>2、项目名称：</w:t>
      </w:r>
      <w:r>
        <w:rPr>
          <w:rFonts w:hint="eastAsia" w:ascii="仿宋" w:hAnsi="仿宋" w:eastAsia="仿宋" w:cs="仿宋"/>
          <w:sz w:val="28"/>
          <w:szCs w:val="28"/>
          <w:lang w:eastAsia="zh-CN"/>
        </w:rPr>
        <w:t>霍山县医院2026年度后勤动力设备零星材料采购项目</w:t>
      </w:r>
    </w:p>
    <w:p w14:paraId="1C31FE90">
      <w:pPr>
        <w:spacing w:line="480" w:lineRule="exact"/>
        <w:rPr>
          <w:rFonts w:ascii="仿宋" w:hAnsi="仿宋" w:eastAsia="仿宋" w:cs="仿宋"/>
          <w:sz w:val="28"/>
          <w:szCs w:val="28"/>
        </w:rPr>
      </w:pPr>
      <w:r>
        <w:rPr>
          <w:rFonts w:hint="eastAsia" w:ascii="仿宋" w:hAnsi="仿宋" w:eastAsia="仿宋" w:cs="仿宋"/>
          <w:sz w:val="28"/>
          <w:szCs w:val="28"/>
        </w:rPr>
        <w:t>3、项目类型：</w:t>
      </w:r>
      <w:r>
        <w:rPr>
          <w:rFonts w:hint="eastAsia" w:ascii="仿宋" w:hAnsi="仿宋" w:eastAsia="仿宋" w:cs="仿宋"/>
          <w:sz w:val="28"/>
          <w:szCs w:val="28"/>
          <w:lang w:val="en-US" w:eastAsia="zh-CN"/>
        </w:rPr>
        <w:t>货物</w:t>
      </w:r>
      <w:r>
        <w:rPr>
          <w:rFonts w:hint="eastAsia" w:ascii="仿宋" w:hAnsi="仿宋" w:eastAsia="仿宋" w:cs="仿宋"/>
          <w:sz w:val="28"/>
          <w:szCs w:val="28"/>
        </w:rPr>
        <w:t>类</w:t>
      </w:r>
    </w:p>
    <w:p w14:paraId="2B098BB2">
      <w:pPr>
        <w:spacing w:line="480" w:lineRule="exact"/>
        <w:rPr>
          <w:rFonts w:ascii="仿宋" w:hAnsi="仿宋" w:eastAsia="仿宋" w:cs="仿宋"/>
          <w:sz w:val="28"/>
          <w:szCs w:val="28"/>
        </w:rPr>
      </w:pPr>
      <w:r>
        <w:rPr>
          <w:rFonts w:hint="eastAsia" w:ascii="仿宋" w:hAnsi="仿宋" w:eastAsia="仿宋" w:cs="仿宋"/>
          <w:sz w:val="28"/>
          <w:szCs w:val="28"/>
        </w:rPr>
        <w:t xml:space="preserve">4、采购方式：竞争性谈判 </w:t>
      </w:r>
    </w:p>
    <w:p w14:paraId="415C1BE3">
      <w:pPr>
        <w:spacing w:line="480" w:lineRule="exact"/>
        <w:rPr>
          <w:rFonts w:hint="default" w:ascii="仿宋" w:hAnsi="仿宋" w:eastAsia="仿宋" w:cs="仿宋"/>
          <w:sz w:val="28"/>
          <w:szCs w:val="28"/>
          <w:lang w:val="en-US" w:eastAsia="zh-CN"/>
        </w:rPr>
      </w:pPr>
      <w:r>
        <w:rPr>
          <w:rFonts w:hint="eastAsia" w:ascii="仿宋" w:hAnsi="仿宋" w:eastAsia="仿宋" w:cs="仿宋"/>
          <w:sz w:val="28"/>
          <w:szCs w:val="28"/>
        </w:rPr>
        <w:t>5、预算金额：277357</w:t>
      </w:r>
      <w:r>
        <w:rPr>
          <w:rFonts w:hint="eastAsia" w:ascii="仿宋" w:hAnsi="仿宋" w:eastAsia="仿宋" w:cs="仿宋"/>
          <w:sz w:val="28"/>
          <w:szCs w:val="28"/>
          <w:lang w:val="en-US" w:eastAsia="zh-CN"/>
        </w:rPr>
        <w:t>.00</w:t>
      </w:r>
      <w:r>
        <w:rPr>
          <w:rFonts w:hint="eastAsia" w:ascii="仿宋" w:hAnsi="仿宋" w:eastAsia="仿宋" w:cs="仿宋"/>
          <w:sz w:val="28"/>
          <w:szCs w:val="28"/>
        </w:rPr>
        <w:t>元</w:t>
      </w:r>
      <w:r>
        <w:rPr>
          <w:rFonts w:hint="eastAsia" w:ascii="仿宋" w:hAnsi="仿宋" w:eastAsia="仿宋" w:cs="仿宋"/>
          <w:sz w:val="28"/>
          <w:szCs w:val="28"/>
          <w:lang w:val="en-US" w:eastAsia="zh-CN"/>
        </w:rPr>
        <w:t>/年</w:t>
      </w:r>
    </w:p>
    <w:p w14:paraId="39AE4B08">
      <w:pPr>
        <w:spacing w:line="480" w:lineRule="exact"/>
        <w:rPr>
          <w:rFonts w:hint="default" w:ascii="仿宋" w:hAnsi="仿宋" w:eastAsia="仿宋" w:cs="仿宋"/>
          <w:sz w:val="28"/>
          <w:szCs w:val="28"/>
          <w:lang w:val="en-US" w:eastAsia="zh-CN"/>
        </w:rPr>
      </w:pPr>
      <w:r>
        <w:rPr>
          <w:rFonts w:hint="eastAsia" w:ascii="仿宋" w:hAnsi="仿宋" w:eastAsia="仿宋" w:cs="仿宋"/>
          <w:sz w:val="28"/>
          <w:szCs w:val="28"/>
        </w:rPr>
        <w:t>6、最高限价：</w:t>
      </w:r>
      <w:r>
        <w:rPr>
          <w:rFonts w:hint="eastAsia" w:ascii="仿宋" w:hAnsi="仿宋" w:eastAsia="仿宋" w:cs="仿宋"/>
          <w:sz w:val="28"/>
          <w:szCs w:val="28"/>
          <w:lang w:val="en-US" w:eastAsia="zh-CN"/>
        </w:rPr>
        <w:t>277357.00</w:t>
      </w:r>
      <w:r>
        <w:rPr>
          <w:rFonts w:hint="eastAsia" w:ascii="仿宋" w:hAnsi="仿宋" w:eastAsia="仿宋" w:cs="仿宋"/>
          <w:sz w:val="28"/>
          <w:szCs w:val="28"/>
        </w:rPr>
        <w:t>元</w:t>
      </w:r>
      <w:r>
        <w:rPr>
          <w:rFonts w:hint="eastAsia" w:ascii="仿宋" w:hAnsi="仿宋" w:eastAsia="仿宋" w:cs="仿宋"/>
          <w:sz w:val="28"/>
          <w:szCs w:val="28"/>
          <w:lang w:val="en-US" w:eastAsia="zh-CN"/>
        </w:rPr>
        <w:t>/年</w:t>
      </w:r>
    </w:p>
    <w:p w14:paraId="3D6CB18F">
      <w:pPr>
        <w:spacing w:line="480" w:lineRule="exact"/>
        <w:rPr>
          <w:rFonts w:hint="default" w:ascii="仿宋" w:hAnsi="仿宋" w:eastAsia="仿宋" w:cs="仿宋"/>
          <w:sz w:val="28"/>
          <w:szCs w:val="28"/>
          <w:lang w:val="en-US"/>
        </w:rPr>
      </w:pPr>
      <w:r>
        <w:rPr>
          <w:rFonts w:hint="eastAsia" w:ascii="仿宋" w:hAnsi="仿宋" w:eastAsia="仿宋" w:cs="仿宋"/>
          <w:sz w:val="28"/>
          <w:szCs w:val="28"/>
        </w:rPr>
        <w:t>7、采购需求：</w:t>
      </w:r>
      <w:r>
        <w:rPr>
          <w:rFonts w:hint="eastAsia" w:ascii="仿宋" w:hAnsi="仿宋" w:eastAsia="仿宋" w:cs="仿宋"/>
          <w:sz w:val="28"/>
          <w:szCs w:val="28"/>
          <w:lang w:eastAsia="zh-CN"/>
        </w:rPr>
        <w:t>霍山县医院2026年度后勤动力设备零星材料采购项目，年工程总</w:t>
      </w:r>
      <w:r>
        <w:rPr>
          <w:rFonts w:hint="eastAsia" w:ascii="仿宋" w:hAnsi="仿宋" w:eastAsia="仿宋" w:cs="仿宋"/>
          <w:sz w:val="28"/>
          <w:szCs w:val="28"/>
          <w:lang w:val="en-US" w:eastAsia="zh-CN"/>
        </w:rPr>
        <w:t>采购</w:t>
      </w:r>
      <w:r>
        <w:rPr>
          <w:rFonts w:hint="eastAsia" w:ascii="仿宋" w:hAnsi="仿宋" w:eastAsia="仿宋" w:cs="仿宋"/>
          <w:sz w:val="28"/>
          <w:szCs w:val="28"/>
          <w:lang w:eastAsia="zh-CN"/>
        </w:rPr>
        <w:t>费用约</w:t>
      </w:r>
      <w:r>
        <w:rPr>
          <w:rFonts w:hint="eastAsia" w:ascii="仿宋" w:hAnsi="仿宋" w:eastAsia="仿宋" w:cs="仿宋"/>
          <w:sz w:val="28"/>
          <w:szCs w:val="28"/>
          <w:lang w:val="en-US" w:eastAsia="zh-CN"/>
        </w:rPr>
        <w:t>27.8</w:t>
      </w:r>
      <w:r>
        <w:rPr>
          <w:rFonts w:hint="eastAsia" w:ascii="仿宋" w:hAnsi="仿宋" w:eastAsia="仿宋" w:cs="仿宋"/>
          <w:sz w:val="28"/>
          <w:szCs w:val="28"/>
          <w:lang w:eastAsia="zh-CN"/>
        </w:rPr>
        <w:t>万元，</w:t>
      </w:r>
      <w:r>
        <w:rPr>
          <w:rFonts w:hint="eastAsia" w:ascii="仿宋" w:hAnsi="仿宋" w:eastAsia="仿宋" w:cs="仿宋"/>
          <w:sz w:val="28"/>
          <w:szCs w:val="28"/>
          <w:lang w:val="en-US" w:eastAsia="zh-CN"/>
        </w:rPr>
        <w:t>具体内容详见采购清单。</w:t>
      </w:r>
    </w:p>
    <w:p w14:paraId="23BDEA87">
      <w:pPr>
        <w:spacing w:line="480" w:lineRule="exac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rPr>
        <w:t>8、</w:t>
      </w:r>
      <w:r>
        <w:rPr>
          <w:rFonts w:hint="eastAsia" w:ascii="仿宋" w:hAnsi="仿宋" w:eastAsia="仿宋" w:cs="仿宋"/>
          <w:color w:val="auto"/>
          <w:sz w:val="28"/>
          <w:szCs w:val="28"/>
          <w:lang w:eastAsia="zh-CN"/>
        </w:rPr>
        <w:t>供货</w:t>
      </w:r>
      <w:r>
        <w:rPr>
          <w:rFonts w:hint="eastAsia" w:ascii="仿宋" w:hAnsi="仿宋" w:eastAsia="仿宋" w:cs="仿宋"/>
          <w:color w:val="auto"/>
          <w:sz w:val="28"/>
          <w:szCs w:val="28"/>
        </w:rPr>
        <w:t>期限：</w:t>
      </w:r>
      <w:r>
        <w:rPr>
          <w:rFonts w:hint="eastAsia" w:ascii="仿宋" w:hAnsi="仿宋" w:eastAsia="仿宋" w:cs="仿宋"/>
          <w:color w:val="auto"/>
          <w:sz w:val="28"/>
          <w:szCs w:val="28"/>
          <w:lang w:val="en-US" w:eastAsia="zh-CN"/>
        </w:rPr>
        <w:t>365日历天。</w:t>
      </w:r>
    </w:p>
    <w:p w14:paraId="2E35D73D">
      <w:pPr>
        <w:spacing w:line="480" w:lineRule="exact"/>
        <w:rPr>
          <w:rFonts w:hint="eastAsia" w:ascii="仿宋" w:hAnsi="仿宋" w:eastAsia="仿宋" w:cs="仿宋"/>
          <w:sz w:val="28"/>
          <w:szCs w:val="28"/>
          <w:lang w:val="en-US" w:eastAsia="zh-CN"/>
        </w:rPr>
      </w:pPr>
      <w:r>
        <w:rPr>
          <w:rFonts w:hint="eastAsia" w:ascii="仿宋" w:hAnsi="仿宋" w:eastAsia="仿宋" w:cs="仿宋"/>
          <w:sz w:val="28"/>
          <w:szCs w:val="28"/>
        </w:rPr>
        <w:t>9、是否接受联合体：本项目不接受联合体</w:t>
      </w:r>
    </w:p>
    <w:p w14:paraId="4F26ECAF">
      <w:pPr>
        <w:pStyle w:val="4"/>
        <w:adjustRightInd/>
        <w:spacing w:before="0" w:after="0" w:line="480" w:lineRule="exact"/>
        <w:jc w:val="both"/>
        <w:textAlignment w:val="auto"/>
        <w:rPr>
          <w:rFonts w:ascii="黑体" w:hAnsi="黑体" w:cs="黑体"/>
          <w:b w:val="0"/>
          <w:bCs/>
          <w:sz w:val="28"/>
          <w:szCs w:val="28"/>
        </w:rPr>
      </w:pPr>
      <w:bookmarkStart w:id="9" w:name="_Toc11070"/>
      <w:bookmarkStart w:id="10" w:name="_Toc28359013"/>
      <w:bookmarkStart w:id="11" w:name="_Toc28359090"/>
      <w:bookmarkStart w:id="12" w:name="_Toc35393799"/>
      <w:bookmarkStart w:id="13" w:name="_Toc35393630"/>
      <w:r>
        <w:rPr>
          <w:rFonts w:hint="eastAsia" w:ascii="黑体" w:hAnsi="黑体" w:cs="黑体"/>
          <w:b w:val="0"/>
          <w:bCs/>
          <w:sz w:val="28"/>
          <w:szCs w:val="28"/>
        </w:rPr>
        <w:t>二、申请人的资格要求</w:t>
      </w:r>
      <w:bookmarkEnd w:id="9"/>
      <w:bookmarkEnd w:id="10"/>
      <w:bookmarkEnd w:id="11"/>
      <w:bookmarkEnd w:id="12"/>
      <w:bookmarkEnd w:id="13"/>
    </w:p>
    <w:p w14:paraId="3AB03F1D">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1、满足《中华人民共和国政府采购法》第二十二条规定；</w:t>
      </w:r>
    </w:p>
    <w:p w14:paraId="19CF5068">
      <w:pPr>
        <w:spacing w:line="480" w:lineRule="exact"/>
        <w:ind w:firstLine="560" w:firstLineChars="200"/>
        <w:rPr>
          <w:rFonts w:ascii="仿宋" w:hAnsi="仿宋" w:eastAsia="仿宋" w:cs="仿宋"/>
          <w:sz w:val="28"/>
          <w:szCs w:val="28"/>
        </w:rPr>
      </w:pPr>
      <w:bookmarkStart w:id="14" w:name="_Toc28359091"/>
      <w:bookmarkStart w:id="15" w:name="_Toc28359014"/>
      <w:r>
        <w:rPr>
          <w:rFonts w:hint="eastAsia" w:ascii="仿宋" w:hAnsi="仿宋" w:eastAsia="仿宋" w:cs="仿宋"/>
          <w:sz w:val="28"/>
          <w:szCs w:val="28"/>
        </w:rPr>
        <w:t>2、本项目的特定资格要求：</w:t>
      </w:r>
    </w:p>
    <w:p w14:paraId="7F5E9C4E">
      <w:pPr>
        <w:spacing w:line="48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（1）供应商具</w:t>
      </w:r>
      <w:r>
        <w:rPr>
          <w:rFonts w:hint="eastAsia" w:ascii="仿宋" w:hAnsi="仿宋" w:eastAsia="仿宋" w:cs="仿宋"/>
          <w:sz w:val="28"/>
          <w:szCs w:val="28"/>
          <w:lang w:val="en-US" w:eastAsia="zh-CN"/>
        </w:rPr>
        <w:t>备有效的营业执照。</w:t>
      </w:r>
    </w:p>
    <w:p w14:paraId="1FB422B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、供应商存在以下不良信用记录情形之一的，不得推荐为成交候选供应商，不得确定为成交供应商：</w:t>
      </w:r>
    </w:p>
    <w:p w14:paraId="7E64F43D">
      <w:pPr>
        <w:spacing w:line="480" w:lineRule="exact"/>
        <w:rPr>
          <w:rFonts w:ascii="仿宋" w:hAnsi="仿宋" w:eastAsia="仿宋" w:cs="仿宋"/>
          <w:sz w:val="28"/>
          <w:szCs w:val="28"/>
        </w:rPr>
      </w:pPr>
      <w:r>
        <w:rPr>
          <w:rFonts w:hint="eastAsia" w:ascii="仿宋" w:hAnsi="仿宋" w:eastAsia="仿宋" w:cs="仿宋"/>
          <w:sz w:val="28"/>
          <w:szCs w:val="28"/>
        </w:rPr>
        <w:t>(1）供应商被人民法院列入失信被执行人的；</w:t>
      </w:r>
    </w:p>
    <w:p w14:paraId="18D9835D">
      <w:pPr>
        <w:spacing w:line="480" w:lineRule="exact"/>
        <w:rPr>
          <w:rFonts w:ascii="仿宋" w:hAnsi="仿宋" w:eastAsia="仿宋" w:cs="仿宋"/>
          <w:sz w:val="28"/>
          <w:szCs w:val="28"/>
        </w:rPr>
      </w:pPr>
      <w:r>
        <w:rPr>
          <w:rFonts w:hint="eastAsia" w:ascii="仿宋" w:hAnsi="仿宋" w:eastAsia="仿宋" w:cs="仿宋"/>
          <w:sz w:val="28"/>
          <w:szCs w:val="28"/>
        </w:rPr>
        <w:t>(2）供应商被市场监督管理部门列入企业经营异常名录的；</w:t>
      </w:r>
    </w:p>
    <w:p w14:paraId="6B3A1FE2">
      <w:pPr>
        <w:spacing w:line="480" w:lineRule="exact"/>
        <w:rPr>
          <w:rFonts w:ascii="仿宋" w:hAnsi="仿宋" w:eastAsia="仿宋" w:cs="仿宋"/>
          <w:sz w:val="28"/>
          <w:szCs w:val="28"/>
        </w:rPr>
      </w:pPr>
      <w:r>
        <w:rPr>
          <w:rFonts w:hint="eastAsia" w:ascii="仿宋" w:hAnsi="仿宋" w:eastAsia="仿宋" w:cs="仿宋"/>
          <w:sz w:val="28"/>
          <w:szCs w:val="28"/>
        </w:rPr>
        <w:t>(3）供应商被税务部门列入重大税收违法案件当事人名单的；</w:t>
      </w:r>
    </w:p>
    <w:p w14:paraId="0D3E1B9F">
      <w:pPr>
        <w:spacing w:line="480" w:lineRule="exact"/>
        <w:rPr>
          <w:rFonts w:hint="eastAsia" w:ascii="仿宋" w:hAnsi="仿宋" w:eastAsia="仿宋" w:cs="仿宋"/>
          <w:sz w:val="28"/>
          <w:szCs w:val="28"/>
          <w:lang w:val="en-US" w:eastAsia="zh-CN"/>
        </w:rPr>
      </w:pPr>
      <w:r>
        <w:rPr>
          <w:rFonts w:hint="eastAsia" w:ascii="仿宋" w:hAnsi="仿宋" w:eastAsia="仿宋" w:cs="仿宋"/>
          <w:sz w:val="28"/>
          <w:szCs w:val="28"/>
        </w:rPr>
        <w:t>(4）供应商被政府采购监管部门列入政府采购严重违法失信行为记录名单的。</w:t>
      </w:r>
      <w:r>
        <w:rPr>
          <w:rFonts w:hint="eastAsia" w:ascii="仿宋" w:hAnsi="仿宋" w:eastAsia="仿宋" w:cs="仿宋"/>
          <w:sz w:val="28"/>
          <w:szCs w:val="28"/>
          <w:lang w:val="en-US" w:eastAsia="zh-CN"/>
        </w:rPr>
        <w:t xml:space="preserve">  </w:t>
      </w:r>
    </w:p>
    <w:p w14:paraId="357F0485">
      <w:pPr>
        <w:pStyle w:val="4"/>
        <w:adjustRightInd/>
        <w:spacing w:before="0" w:after="0" w:line="480" w:lineRule="exact"/>
        <w:jc w:val="both"/>
        <w:textAlignment w:val="auto"/>
        <w:rPr>
          <w:rFonts w:hint="eastAsia" w:ascii="黑体" w:hAnsi="黑体" w:cs="黑体"/>
          <w:b w:val="0"/>
          <w:bCs/>
          <w:sz w:val="28"/>
          <w:szCs w:val="28"/>
        </w:rPr>
      </w:pPr>
      <w:bookmarkStart w:id="16" w:name="_Toc15899"/>
      <w:bookmarkStart w:id="17" w:name="_Toc35393800"/>
      <w:bookmarkStart w:id="18" w:name="_Toc35393631"/>
      <w:r>
        <w:rPr>
          <w:rFonts w:hint="eastAsia" w:ascii="黑体" w:hAnsi="黑体" w:cs="黑体"/>
          <w:b w:val="0"/>
          <w:bCs/>
          <w:sz w:val="28"/>
          <w:szCs w:val="28"/>
        </w:rPr>
        <w:t>三、获取采购文件</w:t>
      </w:r>
      <w:bookmarkEnd w:id="14"/>
      <w:bookmarkEnd w:id="15"/>
      <w:bookmarkEnd w:id="16"/>
      <w:bookmarkEnd w:id="17"/>
      <w:bookmarkEnd w:id="18"/>
    </w:p>
    <w:p w14:paraId="4EB544D6">
      <w:pPr>
        <w:pStyle w:val="4"/>
        <w:adjustRightInd/>
        <w:spacing w:before="0" w:after="0" w:line="480" w:lineRule="exact"/>
        <w:jc w:val="both"/>
        <w:textAlignment w:val="auto"/>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1、时间：自公告发布之日起至谈判时间前</w:t>
      </w:r>
      <w:bookmarkStart w:id="19" w:name="_Toc35393801"/>
      <w:bookmarkStart w:id="20" w:name="_Toc28359015"/>
      <w:bookmarkStart w:id="21" w:name="_Toc35393632"/>
      <w:bookmarkStart w:id="22" w:name="_Toc28359092"/>
      <w:bookmarkStart w:id="23" w:name="_Toc13207"/>
      <w:r>
        <w:rPr>
          <w:rFonts w:hint="eastAsia" w:ascii="仿宋" w:hAnsi="仿宋" w:eastAsia="仿宋" w:cs="仿宋"/>
          <w:b w:val="0"/>
          <w:kern w:val="2"/>
          <w:sz w:val="28"/>
          <w:szCs w:val="28"/>
          <w:lang w:val="en-US" w:eastAsia="zh-CN" w:bidi="ar-SA"/>
        </w:rPr>
        <w:t>；</w:t>
      </w:r>
    </w:p>
    <w:p w14:paraId="37174896">
      <w:pPr>
        <w:spacing w:line="480" w:lineRule="exact"/>
        <w:rPr>
          <w:rFonts w:hint="eastAsia" w:ascii="仿宋" w:hAnsi="仿宋" w:eastAsia="仿宋" w:cs="仿宋"/>
          <w:b w:val="0"/>
          <w:kern w:val="2"/>
          <w:sz w:val="28"/>
          <w:szCs w:val="28"/>
          <w:lang w:val="en-US" w:eastAsia="zh-CN" w:bidi="ar-SA"/>
        </w:rPr>
      </w:pPr>
      <w:r>
        <w:rPr>
          <w:rFonts w:hint="eastAsia" w:ascii="仿宋" w:hAnsi="仿宋" w:eastAsia="仿宋" w:cs="仿宋"/>
          <w:sz w:val="28"/>
          <w:szCs w:val="28"/>
          <w:lang w:val="en-US" w:eastAsia="zh-CN"/>
        </w:rPr>
        <w:t>2、</w:t>
      </w:r>
      <w:r>
        <w:rPr>
          <w:rFonts w:hint="eastAsia" w:ascii="仿宋" w:hAnsi="仿宋" w:eastAsia="仿宋" w:cs="仿宋"/>
          <w:sz w:val="28"/>
          <w:szCs w:val="28"/>
        </w:rPr>
        <w:t>地点：</w:t>
      </w:r>
      <w:r>
        <w:rPr>
          <w:rFonts w:hint="eastAsia" w:ascii="仿宋" w:hAnsi="仿宋" w:eastAsia="仿宋" w:cs="仿宋"/>
          <w:i w:val="0"/>
          <w:iCs w:val="0"/>
          <w:caps w:val="0"/>
          <w:color w:val="auto"/>
          <w:spacing w:val="0"/>
          <w:sz w:val="28"/>
          <w:szCs w:val="28"/>
          <w:highlight w:val="none"/>
          <w:shd w:val="clear" w:color="auto" w:fill="FFFFFF"/>
          <w:lang w:val="en-US" w:eastAsia="zh-CN"/>
        </w:rPr>
        <w:t>安徽省建生工程咨询有限公司</w:t>
      </w:r>
      <w:r>
        <w:rPr>
          <w:rFonts w:hint="eastAsia" w:ascii="仿宋" w:hAnsi="仿宋" w:eastAsia="仿宋" w:cs="仿宋"/>
          <w:bCs/>
          <w:sz w:val="28"/>
          <w:szCs w:val="28"/>
          <w:shd w:val="clear" w:color="auto" w:fill="FFFFFF"/>
          <w:lang w:bidi="ar"/>
        </w:rPr>
        <w:t>（www.anhuiqiyuan.com）</w:t>
      </w:r>
      <w:r>
        <w:rPr>
          <w:rFonts w:hint="eastAsia" w:ascii="仿宋" w:hAnsi="仿宋" w:eastAsia="仿宋" w:cs="仿宋"/>
          <w:b w:val="0"/>
          <w:kern w:val="2"/>
          <w:sz w:val="28"/>
          <w:szCs w:val="28"/>
          <w:lang w:val="en-US" w:eastAsia="zh-CN" w:bidi="ar-SA"/>
        </w:rPr>
        <w:t>；</w:t>
      </w:r>
    </w:p>
    <w:p w14:paraId="5D97AB72">
      <w:pPr>
        <w:spacing w:line="480" w:lineRule="exact"/>
        <w:rPr>
          <w:rFonts w:hint="eastAsia" w:ascii="仿宋" w:hAnsi="仿宋" w:eastAsia="仿宋" w:cs="仿宋"/>
          <w:sz w:val="28"/>
          <w:szCs w:val="28"/>
          <w:lang w:eastAsia="zh-CN"/>
        </w:rPr>
      </w:pPr>
      <w:r>
        <w:rPr>
          <w:rFonts w:hint="eastAsia" w:ascii="仿宋" w:hAnsi="仿宋" w:eastAsia="仿宋" w:cs="仿宋"/>
          <w:b w:val="0"/>
          <w:kern w:val="2"/>
          <w:sz w:val="28"/>
          <w:szCs w:val="28"/>
          <w:lang w:val="en-US" w:eastAsia="zh-CN" w:bidi="ar-SA"/>
        </w:rPr>
        <w:t>3、获取</w:t>
      </w:r>
      <w:r>
        <w:rPr>
          <w:rFonts w:hint="eastAsia" w:ascii="仿宋" w:hAnsi="仿宋" w:eastAsia="仿宋" w:cs="仿宋"/>
          <w:sz w:val="28"/>
          <w:szCs w:val="28"/>
        </w:rPr>
        <w:t>方式：</w:t>
      </w:r>
      <w:bookmarkStart w:id="126" w:name="_GoBack"/>
      <w:r>
        <w:rPr>
          <w:rFonts w:hint="eastAsia" w:ascii="仿宋" w:hAnsi="仿宋" w:eastAsia="仿宋" w:cs="仿宋"/>
          <w:sz w:val="28"/>
          <w:szCs w:val="28"/>
          <w:lang w:val="en-US" w:eastAsia="zh-CN"/>
        </w:rPr>
        <w:t>供应商自行下载</w:t>
      </w:r>
      <w:bookmarkEnd w:id="126"/>
      <w:r>
        <w:rPr>
          <w:rFonts w:hint="eastAsia" w:ascii="仿宋" w:hAnsi="仿宋" w:eastAsia="仿宋" w:cs="仿宋"/>
          <w:sz w:val="28"/>
          <w:szCs w:val="28"/>
          <w:lang w:eastAsia="zh-CN"/>
        </w:rPr>
        <w:t>；</w:t>
      </w:r>
    </w:p>
    <w:p w14:paraId="66386984">
      <w:pPr>
        <w:spacing w:line="480" w:lineRule="exact"/>
        <w:rPr>
          <w:rFonts w:hint="eastAsia" w:ascii="仿宋" w:hAnsi="仿宋" w:eastAsia="仿宋" w:cs="仿宋"/>
          <w:sz w:val="28"/>
          <w:szCs w:val="28"/>
          <w:lang w:eastAsia="zh-CN"/>
        </w:rPr>
      </w:pPr>
      <w:r>
        <w:rPr>
          <w:rFonts w:hint="eastAsia" w:ascii="仿宋" w:hAnsi="仿宋" w:eastAsia="仿宋" w:cs="仿宋"/>
          <w:sz w:val="28"/>
          <w:szCs w:val="28"/>
        </w:rPr>
        <w:t>4、售价：零元</w:t>
      </w:r>
      <w:r>
        <w:rPr>
          <w:rFonts w:hint="eastAsia" w:ascii="仿宋" w:hAnsi="仿宋" w:eastAsia="仿宋" w:cs="仿宋"/>
          <w:sz w:val="28"/>
          <w:szCs w:val="28"/>
          <w:lang w:eastAsia="zh-CN"/>
        </w:rPr>
        <w:t>。</w:t>
      </w:r>
    </w:p>
    <w:p w14:paraId="2610C5BD">
      <w:pPr>
        <w:pStyle w:val="4"/>
        <w:adjustRightInd/>
        <w:spacing w:before="0" w:after="0" w:line="480" w:lineRule="exact"/>
        <w:jc w:val="both"/>
        <w:textAlignment w:val="auto"/>
        <w:rPr>
          <w:rFonts w:ascii="黑体" w:hAnsi="黑体" w:cs="黑体"/>
          <w:b w:val="0"/>
          <w:bCs/>
          <w:sz w:val="28"/>
          <w:szCs w:val="28"/>
        </w:rPr>
      </w:pPr>
      <w:r>
        <w:rPr>
          <w:rFonts w:hint="eastAsia" w:ascii="黑体" w:hAnsi="黑体" w:cs="黑体"/>
          <w:b w:val="0"/>
          <w:bCs/>
          <w:sz w:val="28"/>
          <w:szCs w:val="28"/>
        </w:rPr>
        <w:t>四、响应文件</w:t>
      </w:r>
      <w:bookmarkEnd w:id="19"/>
      <w:bookmarkEnd w:id="20"/>
      <w:bookmarkEnd w:id="21"/>
      <w:bookmarkEnd w:id="22"/>
      <w:r>
        <w:rPr>
          <w:rFonts w:hint="eastAsia" w:ascii="黑体" w:hAnsi="黑体" w:cs="黑体"/>
          <w:b w:val="0"/>
          <w:bCs/>
          <w:sz w:val="28"/>
          <w:szCs w:val="28"/>
        </w:rPr>
        <w:t>提交</w:t>
      </w:r>
      <w:bookmarkEnd w:id="23"/>
    </w:p>
    <w:p w14:paraId="074B813C">
      <w:pPr>
        <w:spacing w:line="480" w:lineRule="exact"/>
        <w:rPr>
          <w:rFonts w:hint="eastAsia" w:ascii="仿宋" w:hAnsi="仿宋" w:eastAsia="仿宋" w:cs="仿宋"/>
          <w:sz w:val="28"/>
          <w:szCs w:val="28"/>
          <w:lang w:eastAsia="zh-CN"/>
        </w:rPr>
      </w:pPr>
      <w:r>
        <w:rPr>
          <w:rFonts w:hint="eastAsia" w:ascii="仿宋" w:hAnsi="仿宋" w:eastAsia="仿宋" w:cs="仿宋"/>
          <w:sz w:val="28"/>
          <w:szCs w:val="28"/>
        </w:rPr>
        <w:t>1、递交截止时间：</w:t>
      </w:r>
      <w:r>
        <w:rPr>
          <w:rFonts w:hint="eastAsia" w:ascii="仿宋" w:hAnsi="仿宋" w:eastAsia="仿宋" w:cs="仿宋"/>
          <w:color w:val="000000" w:themeColor="text1"/>
          <w:sz w:val="28"/>
          <w:szCs w:val="28"/>
          <w:highlight w:val="none"/>
          <w14:textFill>
            <w14:solidFill>
              <w14:schemeClr w14:val="tx1"/>
            </w14:solidFill>
          </w14:textFill>
        </w:rPr>
        <w:t>202</w:t>
      </w:r>
      <w:r>
        <w:rPr>
          <w:rFonts w:hint="eastAsia" w:ascii="仿宋" w:hAnsi="仿宋" w:eastAsia="仿宋" w:cs="仿宋"/>
          <w:color w:val="000000" w:themeColor="text1"/>
          <w:sz w:val="28"/>
          <w:szCs w:val="28"/>
          <w:highlight w:val="none"/>
          <w:lang w:val="en-US" w:eastAsia="zh-CN"/>
          <w14:textFill>
            <w14:solidFill>
              <w14:schemeClr w14:val="tx1"/>
            </w14:solidFill>
          </w14:textFill>
        </w:rPr>
        <w:t>6</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lang w:val="en-US" w:eastAsia="zh-CN"/>
          <w14:textFill>
            <w14:solidFill>
              <w14:schemeClr w14:val="tx1"/>
            </w14:solidFill>
          </w14:textFill>
        </w:rPr>
        <w:t>02</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lang w:val="en-US" w:eastAsia="zh-CN"/>
          <w14:textFill>
            <w14:solidFill>
              <w14:schemeClr w14:val="tx1"/>
            </w14:solidFill>
          </w14:textFill>
        </w:rPr>
        <w:t>05</w:t>
      </w:r>
      <w:r>
        <w:rPr>
          <w:rFonts w:hint="eastAsia" w:ascii="仿宋" w:hAnsi="仿宋" w:eastAsia="仿宋" w:cs="仿宋"/>
          <w:color w:val="000000" w:themeColor="text1"/>
          <w:sz w:val="28"/>
          <w:szCs w:val="28"/>
          <w:highlight w:val="none"/>
          <w14:textFill>
            <w14:solidFill>
              <w14:schemeClr w14:val="tx1"/>
            </w14:solidFill>
          </w14:textFill>
        </w:rPr>
        <w:t>日</w:t>
      </w:r>
      <w:r>
        <w:rPr>
          <w:rFonts w:hint="eastAsia" w:ascii="仿宋" w:hAnsi="仿宋" w:eastAsia="仿宋" w:cs="仿宋"/>
          <w:color w:val="000000" w:themeColor="text1"/>
          <w:sz w:val="28"/>
          <w:szCs w:val="28"/>
          <w:highlight w:val="none"/>
          <w:lang w:val="en-US" w:eastAsia="zh-CN"/>
          <w14:textFill>
            <w14:solidFill>
              <w14:schemeClr w14:val="tx1"/>
            </w14:solidFill>
          </w14:textFill>
        </w:rPr>
        <w:t>14</w:t>
      </w:r>
      <w:r>
        <w:rPr>
          <w:rFonts w:hint="eastAsia" w:ascii="仿宋" w:hAnsi="仿宋" w:eastAsia="仿宋" w:cs="仿宋"/>
          <w:color w:val="000000" w:themeColor="text1"/>
          <w:sz w:val="28"/>
          <w:szCs w:val="28"/>
          <w:highlight w:val="none"/>
          <w14:textFill>
            <w14:solidFill>
              <w14:schemeClr w14:val="tx1"/>
            </w14:solidFill>
          </w14:textFill>
        </w:rPr>
        <w:t>点</w:t>
      </w:r>
      <w:r>
        <w:rPr>
          <w:rFonts w:hint="eastAsia" w:ascii="仿宋" w:hAnsi="仿宋" w:eastAsia="仿宋" w:cs="仿宋"/>
          <w:color w:val="000000" w:themeColor="text1"/>
          <w:sz w:val="28"/>
          <w:szCs w:val="28"/>
          <w:highlight w:val="none"/>
          <w:lang w:val="en-US" w:eastAsia="zh-CN"/>
          <w14:textFill>
            <w14:solidFill>
              <w14:schemeClr w14:val="tx1"/>
            </w14:solidFill>
          </w14:textFill>
        </w:rPr>
        <w:t>30</w:t>
      </w:r>
      <w:r>
        <w:rPr>
          <w:rFonts w:hint="eastAsia" w:ascii="仿宋" w:hAnsi="仿宋" w:eastAsia="仿宋" w:cs="仿宋"/>
          <w:color w:val="000000" w:themeColor="text1"/>
          <w:sz w:val="28"/>
          <w:szCs w:val="28"/>
          <w:highlight w:val="none"/>
          <w14:textFill>
            <w14:solidFill>
              <w14:schemeClr w14:val="tx1"/>
            </w14:solidFill>
          </w14:textFill>
        </w:rPr>
        <w:t>分</w:t>
      </w:r>
      <w:r>
        <w:rPr>
          <w:rFonts w:hint="eastAsia" w:ascii="仿宋" w:hAnsi="仿宋" w:eastAsia="仿宋" w:cs="仿宋"/>
          <w:color w:val="000000" w:themeColor="text1"/>
          <w:sz w:val="28"/>
          <w:szCs w:val="28"/>
          <w14:textFill>
            <w14:solidFill>
              <w14:schemeClr w14:val="tx1"/>
            </w14:solidFill>
          </w14:textFill>
        </w:rPr>
        <w:t>（北京时间）</w:t>
      </w:r>
    </w:p>
    <w:p w14:paraId="0B633443">
      <w:pPr>
        <w:spacing w:line="480" w:lineRule="exact"/>
        <w:rPr>
          <w:rFonts w:hint="eastAsia" w:ascii="仿宋" w:hAnsi="仿宋" w:eastAsia="仿宋" w:cs="仿宋"/>
          <w:sz w:val="28"/>
          <w:szCs w:val="28"/>
          <w:lang w:eastAsia="zh-CN"/>
        </w:rPr>
      </w:pPr>
      <w:r>
        <w:rPr>
          <w:rFonts w:hint="eastAsia" w:ascii="仿宋" w:hAnsi="仿宋" w:eastAsia="仿宋" w:cs="仿宋"/>
          <w:sz w:val="28"/>
          <w:szCs w:val="28"/>
        </w:rPr>
        <w:t>2、递交方式：现场递交</w:t>
      </w:r>
    </w:p>
    <w:p w14:paraId="1D5DF3E0">
      <w:pPr>
        <w:spacing w:line="480" w:lineRule="exact"/>
        <w:rPr>
          <w:rFonts w:hint="default" w:ascii="仿宋" w:hAnsi="仿宋" w:eastAsia="仿宋" w:cs="仿宋"/>
          <w:b w:val="0"/>
          <w:bCs w:val="0"/>
          <w:sz w:val="28"/>
          <w:szCs w:val="28"/>
          <w:lang w:val="en-US" w:eastAsia="zh-CN"/>
        </w:rPr>
      </w:pPr>
      <w:r>
        <w:rPr>
          <w:rFonts w:hint="eastAsia" w:ascii="仿宋" w:hAnsi="仿宋" w:eastAsia="仿宋" w:cs="仿宋"/>
          <w:sz w:val="28"/>
          <w:szCs w:val="28"/>
        </w:rPr>
        <w:t>3、递交地点：</w:t>
      </w:r>
      <w:r>
        <w:rPr>
          <w:rFonts w:hint="eastAsia" w:ascii="仿宋" w:hAnsi="仿宋" w:eastAsia="仿宋" w:cs="仿宋"/>
          <w:b w:val="0"/>
          <w:bCs w:val="0"/>
          <w:sz w:val="28"/>
          <w:szCs w:val="28"/>
          <w:lang w:val="en-US" w:eastAsia="zh-CN"/>
        </w:rPr>
        <w:t>霍山县中兴南路15号五楼开标厅</w:t>
      </w:r>
    </w:p>
    <w:p w14:paraId="30E0A1B6">
      <w:pPr>
        <w:pStyle w:val="4"/>
        <w:adjustRightInd/>
        <w:spacing w:before="0" w:after="0" w:line="480" w:lineRule="exact"/>
        <w:jc w:val="both"/>
        <w:textAlignment w:val="auto"/>
        <w:rPr>
          <w:rFonts w:ascii="黑体" w:hAnsi="黑体" w:cs="黑体"/>
          <w:b w:val="0"/>
          <w:bCs/>
          <w:sz w:val="28"/>
          <w:szCs w:val="28"/>
        </w:rPr>
      </w:pPr>
      <w:bookmarkStart w:id="24" w:name="_Toc35393802"/>
      <w:bookmarkStart w:id="25" w:name="_Toc28359093"/>
      <w:bookmarkStart w:id="26" w:name="_Toc31128"/>
      <w:bookmarkStart w:id="27" w:name="_Toc35393633"/>
      <w:bookmarkStart w:id="28" w:name="_Toc28359016"/>
      <w:r>
        <w:rPr>
          <w:rFonts w:hint="eastAsia" w:ascii="黑体" w:hAnsi="黑体" w:cs="黑体"/>
          <w:b w:val="0"/>
          <w:bCs/>
          <w:sz w:val="28"/>
          <w:szCs w:val="28"/>
        </w:rPr>
        <w:t>五、响应文件开启</w:t>
      </w:r>
      <w:bookmarkEnd w:id="24"/>
      <w:bookmarkEnd w:id="25"/>
      <w:bookmarkEnd w:id="26"/>
      <w:bookmarkEnd w:id="27"/>
      <w:bookmarkEnd w:id="28"/>
    </w:p>
    <w:p w14:paraId="5F9E5452">
      <w:pPr>
        <w:spacing w:line="480" w:lineRule="exact"/>
        <w:rPr>
          <w:rFonts w:hint="eastAsia" w:ascii="仿宋" w:hAnsi="仿宋" w:eastAsia="仿宋" w:cs="仿宋"/>
          <w:color w:val="FF0000"/>
          <w:sz w:val="28"/>
          <w:szCs w:val="28"/>
          <w:lang w:eastAsia="zh-CN"/>
        </w:rPr>
      </w:pPr>
      <w:bookmarkStart w:id="29" w:name="_Toc28359017"/>
      <w:bookmarkStart w:id="30" w:name="_Toc28359094"/>
      <w:bookmarkStart w:id="31" w:name="_Toc35393634"/>
      <w:bookmarkStart w:id="32" w:name="_Toc35393803"/>
      <w:bookmarkStart w:id="33" w:name="_Toc25132"/>
      <w:r>
        <w:rPr>
          <w:rFonts w:hint="eastAsia" w:ascii="仿宋" w:hAnsi="仿宋" w:eastAsia="仿宋" w:cs="仿宋"/>
          <w:sz w:val="28"/>
          <w:szCs w:val="28"/>
        </w:rPr>
        <w:t>1、开启时间：</w:t>
      </w:r>
      <w:r>
        <w:rPr>
          <w:rFonts w:hint="eastAsia" w:ascii="仿宋" w:hAnsi="仿宋" w:eastAsia="仿宋" w:cs="仿宋"/>
          <w:color w:val="000000" w:themeColor="text1"/>
          <w:sz w:val="28"/>
          <w:szCs w:val="28"/>
          <w:highlight w:val="none"/>
          <w14:textFill>
            <w14:solidFill>
              <w14:schemeClr w14:val="tx1"/>
            </w14:solidFill>
          </w14:textFill>
        </w:rPr>
        <w:t>202</w:t>
      </w:r>
      <w:r>
        <w:rPr>
          <w:rFonts w:hint="eastAsia" w:ascii="仿宋" w:hAnsi="仿宋" w:eastAsia="仿宋" w:cs="仿宋"/>
          <w:color w:val="000000" w:themeColor="text1"/>
          <w:sz w:val="28"/>
          <w:szCs w:val="28"/>
          <w:highlight w:val="none"/>
          <w:lang w:val="en-US" w:eastAsia="zh-CN"/>
          <w14:textFill>
            <w14:solidFill>
              <w14:schemeClr w14:val="tx1"/>
            </w14:solidFill>
          </w14:textFill>
        </w:rPr>
        <w:t>6</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lang w:val="en-US" w:eastAsia="zh-CN"/>
          <w14:textFill>
            <w14:solidFill>
              <w14:schemeClr w14:val="tx1"/>
            </w14:solidFill>
          </w14:textFill>
        </w:rPr>
        <w:t>02</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lang w:val="en-US" w:eastAsia="zh-CN"/>
          <w14:textFill>
            <w14:solidFill>
              <w14:schemeClr w14:val="tx1"/>
            </w14:solidFill>
          </w14:textFill>
        </w:rPr>
        <w:t xml:space="preserve"> 05</w:t>
      </w:r>
      <w:r>
        <w:rPr>
          <w:rFonts w:hint="eastAsia" w:ascii="仿宋" w:hAnsi="仿宋" w:eastAsia="仿宋" w:cs="仿宋"/>
          <w:color w:val="000000" w:themeColor="text1"/>
          <w:sz w:val="28"/>
          <w:szCs w:val="28"/>
          <w:highlight w:val="none"/>
          <w14:textFill>
            <w14:solidFill>
              <w14:schemeClr w14:val="tx1"/>
            </w14:solidFill>
          </w14:textFill>
        </w:rPr>
        <w:t>日</w:t>
      </w:r>
      <w:r>
        <w:rPr>
          <w:rFonts w:hint="eastAsia" w:ascii="仿宋" w:hAnsi="仿宋" w:eastAsia="仿宋" w:cs="仿宋"/>
          <w:color w:val="000000" w:themeColor="text1"/>
          <w:sz w:val="28"/>
          <w:szCs w:val="28"/>
          <w:highlight w:val="none"/>
          <w:lang w:val="en-US" w:eastAsia="zh-CN"/>
          <w14:textFill>
            <w14:solidFill>
              <w14:schemeClr w14:val="tx1"/>
            </w14:solidFill>
          </w14:textFill>
        </w:rPr>
        <w:t>14</w:t>
      </w:r>
      <w:r>
        <w:rPr>
          <w:rFonts w:hint="eastAsia" w:ascii="仿宋" w:hAnsi="仿宋" w:eastAsia="仿宋" w:cs="仿宋"/>
          <w:color w:val="000000" w:themeColor="text1"/>
          <w:sz w:val="28"/>
          <w:szCs w:val="28"/>
          <w:highlight w:val="none"/>
          <w14:textFill>
            <w14:solidFill>
              <w14:schemeClr w14:val="tx1"/>
            </w14:solidFill>
          </w14:textFill>
        </w:rPr>
        <w:t>点</w:t>
      </w:r>
      <w:r>
        <w:rPr>
          <w:rFonts w:hint="eastAsia" w:ascii="仿宋" w:hAnsi="仿宋" w:eastAsia="仿宋" w:cs="仿宋"/>
          <w:color w:val="000000" w:themeColor="text1"/>
          <w:sz w:val="28"/>
          <w:szCs w:val="28"/>
          <w:highlight w:val="none"/>
          <w:lang w:val="en-US" w:eastAsia="zh-CN"/>
          <w14:textFill>
            <w14:solidFill>
              <w14:schemeClr w14:val="tx1"/>
            </w14:solidFill>
          </w14:textFill>
        </w:rPr>
        <w:t>30</w:t>
      </w:r>
      <w:r>
        <w:rPr>
          <w:rFonts w:hint="eastAsia" w:ascii="仿宋" w:hAnsi="仿宋" w:eastAsia="仿宋" w:cs="仿宋"/>
          <w:color w:val="000000" w:themeColor="text1"/>
          <w:sz w:val="28"/>
          <w:szCs w:val="28"/>
          <w:highlight w:val="none"/>
          <w14:textFill>
            <w14:solidFill>
              <w14:schemeClr w14:val="tx1"/>
            </w14:solidFill>
          </w14:textFill>
        </w:rPr>
        <w:t>分</w:t>
      </w:r>
      <w:r>
        <w:rPr>
          <w:rFonts w:hint="eastAsia" w:ascii="仿宋" w:hAnsi="仿宋" w:eastAsia="仿宋" w:cs="仿宋"/>
          <w:color w:val="000000" w:themeColor="text1"/>
          <w:sz w:val="28"/>
          <w:szCs w:val="28"/>
          <w14:textFill>
            <w14:solidFill>
              <w14:schemeClr w14:val="tx1"/>
            </w14:solidFill>
          </w14:textFill>
        </w:rPr>
        <w:t>（北京时间）</w:t>
      </w:r>
    </w:p>
    <w:p w14:paraId="6BEDDC92">
      <w:pPr>
        <w:spacing w:line="480" w:lineRule="exact"/>
        <w:rPr>
          <w:rFonts w:ascii="仿宋" w:hAnsi="仿宋" w:eastAsia="仿宋" w:cs="仿宋"/>
          <w:sz w:val="28"/>
          <w:szCs w:val="28"/>
        </w:rPr>
      </w:pPr>
      <w:r>
        <w:rPr>
          <w:rFonts w:hint="eastAsia" w:ascii="仿宋" w:hAnsi="仿宋" w:eastAsia="仿宋" w:cs="仿宋"/>
          <w:sz w:val="28"/>
          <w:szCs w:val="28"/>
        </w:rPr>
        <w:t>2、开启地点：</w:t>
      </w:r>
      <w:r>
        <w:rPr>
          <w:rFonts w:hint="eastAsia" w:ascii="仿宋" w:hAnsi="仿宋" w:eastAsia="仿宋" w:cs="仿宋"/>
          <w:b w:val="0"/>
          <w:bCs w:val="0"/>
          <w:sz w:val="28"/>
          <w:szCs w:val="28"/>
          <w:lang w:val="en-US" w:eastAsia="zh-CN"/>
        </w:rPr>
        <w:t>霍山县中兴南路15号五楼开标厅</w:t>
      </w:r>
    </w:p>
    <w:p w14:paraId="63845097">
      <w:pPr>
        <w:pStyle w:val="4"/>
        <w:adjustRightInd/>
        <w:spacing w:before="0" w:after="0" w:line="480" w:lineRule="exact"/>
        <w:jc w:val="both"/>
        <w:textAlignment w:val="auto"/>
        <w:rPr>
          <w:rFonts w:ascii="黑体" w:hAnsi="黑体" w:cs="黑体"/>
          <w:b w:val="0"/>
          <w:bCs/>
          <w:sz w:val="28"/>
          <w:szCs w:val="28"/>
        </w:rPr>
      </w:pPr>
      <w:r>
        <w:rPr>
          <w:rFonts w:hint="eastAsia" w:ascii="黑体" w:hAnsi="黑体" w:cs="黑体"/>
          <w:b w:val="0"/>
          <w:bCs/>
          <w:sz w:val="28"/>
          <w:szCs w:val="28"/>
        </w:rPr>
        <w:t>六、公告期限</w:t>
      </w:r>
      <w:bookmarkEnd w:id="29"/>
      <w:bookmarkEnd w:id="30"/>
      <w:bookmarkEnd w:id="31"/>
      <w:bookmarkEnd w:id="32"/>
      <w:bookmarkEnd w:id="33"/>
    </w:p>
    <w:p w14:paraId="647693BD">
      <w:pPr>
        <w:spacing w:line="48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自本公告发布之日起3个工作日。</w:t>
      </w:r>
    </w:p>
    <w:p w14:paraId="3EDAEC95">
      <w:pPr>
        <w:spacing w:line="480" w:lineRule="exact"/>
        <w:rPr>
          <w:rFonts w:ascii="黑体" w:hAnsi="黑体" w:eastAsia="黑体" w:cs="黑体"/>
          <w:sz w:val="28"/>
          <w:szCs w:val="28"/>
        </w:rPr>
      </w:pPr>
      <w:r>
        <w:rPr>
          <w:rFonts w:hint="eastAsia" w:ascii="黑体" w:hAnsi="黑体" w:eastAsia="黑体" w:cs="黑体"/>
          <w:sz w:val="28"/>
          <w:szCs w:val="28"/>
        </w:rPr>
        <w:t>七、</w:t>
      </w:r>
      <w:bookmarkStart w:id="34" w:name="_Toc35393804"/>
      <w:bookmarkStart w:id="35" w:name="_Toc35393635"/>
      <w:r>
        <w:rPr>
          <w:rFonts w:hint="eastAsia" w:ascii="黑体" w:hAnsi="黑体" w:eastAsia="黑体" w:cs="黑体"/>
          <w:sz w:val="28"/>
          <w:szCs w:val="28"/>
        </w:rPr>
        <w:t>其他事宜</w:t>
      </w:r>
      <w:bookmarkEnd w:id="34"/>
      <w:bookmarkEnd w:id="35"/>
      <w:bookmarkStart w:id="36" w:name="_Toc35393805"/>
      <w:bookmarkStart w:id="37" w:name="_Toc28359018"/>
      <w:bookmarkStart w:id="38" w:name="_Toc28359095"/>
      <w:bookmarkStart w:id="39" w:name="_Toc35393636"/>
    </w:p>
    <w:p w14:paraId="36695D86">
      <w:pPr>
        <w:spacing w:line="480" w:lineRule="exact"/>
        <w:rPr>
          <w:rFonts w:hint="eastAsia" w:ascii="仿宋" w:hAnsi="仿宋" w:eastAsia="仿宋" w:cs="仿宋"/>
          <w:color w:val="auto"/>
          <w:sz w:val="28"/>
          <w:szCs w:val="28"/>
          <w:lang w:val="en-US" w:eastAsia="zh-CN"/>
        </w:rPr>
      </w:pPr>
      <w:bookmarkStart w:id="40" w:name="_Toc21256"/>
      <w:r>
        <w:rPr>
          <w:rFonts w:hint="eastAsia" w:ascii="仿宋" w:hAnsi="仿宋" w:eastAsia="仿宋" w:cs="仿宋"/>
          <w:color w:val="auto"/>
          <w:sz w:val="28"/>
          <w:szCs w:val="28"/>
          <w:lang w:val="en-US" w:eastAsia="zh-CN"/>
        </w:rPr>
        <w:t>1、供应商应当按照本项目采购文件规定的时间和地点参与谈判，供应商仅确定一名人员参加：法定代表人持本人二代居民身份证原件和法定代表人身份证明（或授权委托代理人持本人二代居民身份证原件和法人授权委托书原件），凡不能出示上述有效证件或到场人员与证件载明的人员不一致或未出席谈判会议者，响应文件不予接受，</w:t>
      </w:r>
      <w:r>
        <w:rPr>
          <w:rFonts w:hint="eastAsia" w:ascii="仿宋" w:hAnsi="仿宋" w:eastAsia="仿宋" w:cs="仿宋"/>
          <w:b/>
          <w:bCs/>
          <w:color w:val="auto"/>
          <w:sz w:val="28"/>
          <w:szCs w:val="28"/>
          <w:lang w:val="en-US" w:eastAsia="zh-CN"/>
        </w:rPr>
        <w:t>谈判资格无效。</w:t>
      </w:r>
    </w:p>
    <w:p w14:paraId="13706825">
      <w:pPr>
        <w:spacing w:line="480" w:lineRule="exact"/>
        <w:rPr>
          <w:rFonts w:ascii="仿宋" w:hAnsi="仿宋" w:eastAsia="仿宋" w:cs="仿宋"/>
          <w:sz w:val="28"/>
          <w:szCs w:val="28"/>
          <w:highlight w:val="yellow"/>
        </w:rPr>
      </w:pPr>
      <w:r>
        <w:rPr>
          <w:rFonts w:hint="eastAsia" w:ascii="仿宋" w:hAnsi="仿宋" w:eastAsia="仿宋" w:cs="仿宋"/>
          <w:sz w:val="28"/>
          <w:szCs w:val="28"/>
          <w:lang w:val="en-US" w:eastAsia="zh-CN"/>
        </w:rPr>
        <w:t>2</w:t>
      </w:r>
      <w:r>
        <w:rPr>
          <w:rFonts w:hint="eastAsia" w:ascii="仿宋" w:hAnsi="仿宋" w:eastAsia="仿宋" w:cs="仿宋"/>
          <w:sz w:val="28"/>
          <w:szCs w:val="28"/>
        </w:rPr>
        <w:t>、严禁恶意低价或恶意高价竞标，对恶意低价或恶意高价竞标的，</w:t>
      </w:r>
      <w:r>
        <w:rPr>
          <w:rFonts w:hint="eastAsia" w:ascii="仿宋" w:hAnsi="仿宋" w:eastAsia="仿宋" w:cs="仿宋"/>
          <w:sz w:val="28"/>
          <w:szCs w:val="28"/>
          <w:highlight w:val="none"/>
        </w:rPr>
        <w:t>采购人有权调查处理</w:t>
      </w:r>
      <w:r>
        <w:rPr>
          <w:rFonts w:hint="eastAsia" w:ascii="仿宋" w:hAnsi="仿宋" w:eastAsia="仿宋" w:cs="仿宋"/>
          <w:sz w:val="28"/>
          <w:szCs w:val="28"/>
        </w:rPr>
        <w:t xml:space="preserve">，经查证属实的，其响应资格无效，同时给予限制投标资格等处理。 </w:t>
      </w:r>
    </w:p>
    <w:p w14:paraId="2C8D5A22">
      <w:pPr>
        <w:pStyle w:val="4"/>
        <w:adjustRightInd/>
        <w:spacing w:before="0" w:after="0" w:line="480" w:lineRule="exact"/>
        <w:ind w:firstLine="560" w:firstLineChars="200"/>
        <w:jc w:val="both"/>
        <w:textAlignment w:val="auto"/>
        <w:rPr>
          <w:rFonts w:ascii="黑体" w:hAnsi="黑体" w:cs="黑体"/>
          <w:b w:val="0"/>
          <w:bCs/>
          <w:sz w:val="28"/>
          <w:szCs w:val="28"/>
        </w:rPr>
      </w:pPr>
      <w:r>
        <w:rPr>
          <w:rFonts w:hint="eastAsia" w:ascii="黑体" w:hAnsi="黑体" w:cs="黑体"/>
          <w:b w:val="0"/>
          <w:bCs/>
          <w:sz w:val="28"/>
          <w:szCs w:val="28"/>
        </w:rPr>
        <w:t>八、凡对本次采购提出询问，请按以下方式联系。</w:t>
      </w:r>
      <w:bookmarkEnd w:id="36"/>
      <w:bookmarkEnd w:id="37"/>
      <w:bookmarkEnd w:id="38"/>
      <w:bookmarkEnd w:id="39"/>
      <w:bookmarkEnd w:id="40"/>
    </w:p>
    <w:p w14:paraId="4606B136">
      <w:pPr>
        <w:pStyle w:val="4"/>
        <w:adjustRightInd/>
        <w:spacing w:before="0" w:after="0" w:line="480" w:lineRule="exact"/>
        <w:ind w:firstLine="560" w:firstLineChars="200"/>
        <w:jc w:val="both"/>
        <w:textAlignment w:val="auto"/>
        <w:rPr>
          <w:rFonts w:ascii="仿宋" w:hAnsi="仿宋" w:eastAsia="仿宋" w:cs="仿宋"/>
          <w:b w:val="0"/>
          <w:bCs/>
          <w:sz w:val="28"/>
          <w:szCs w:val="28"/>
        </w:rPr>
      </w:pPr>
      <w:bookmarkStart w:id="41" w:name="_Toc28359096"/>
      <w:bookmarkStart w:id="42" w:name="_Toc35393806"/>
      <w:bookmarkStart w:id="43" w:name="_Toc12167"/>
      <w:bookmarkStart w:id="44" w:name="_Toc35393637"/>
      <w:bookmarkStart w:id="45" w:name="_Toc28359019"/>
      <w:r>
        <w:rPr>
          <w:rFonts w:hint="eastAsia" w:ascii="仿宋" w:hAnsi="仿宋" w:eastAsia="仿宋" w:cs="仿宋"/>
          <w:b w:val="0"/>
          <w:bCs/>
          <w:sz w:val="28"/>
          <w:szCs w:val="28"/>
        </w:rPr>
        <w:t>1、采购人信息</w:t>
      </w:r>
      <w:bookmarkEnd w:id="41"/>
      <w:bookmarkEnd w:id="42"/>
      <w:bookmarkEnd w:id="43"/>
      <w:bookmarkEnd w:id="44"/>
      <w:bookmarkEnd w:id="45"/>
    </w:p>
    <w:p w14:paraId="484B8175">
      <w:pPr>
        <w:spacing w:line="480" w:lineRule="exact"/>
        <w:ind w:firstLine="560" w:firstLineChars="200"/>
        <w:rPr>
          <w:rFonts w:hint="eastAsia" w:ascii="仿宋" w:hAnsi="仿宋" w:eastAsia="仿宋" w:cs="仿宋"/>
          <w:bCs/>
          <w:sz w:val="28"/>
          <w:szCs w:val="28"/>
          <w:lang w:eastAsia="zh-CN"/>
        </w:rPr>
      </w:pPr>
      <w:bookmarkStart w:id="46" w:name="_Toc28359097"/>
      <w:bookmarkStart w:id="47" w:name="_Toc35393638"/>
      <w:bookmarkStart w:id="48" w:name="_Toc35393807"/>
      <w:bookmarkStart w:id="49" w:name="_Toc28359020"/>
      <w:r>
        <w:rPr>
          <w:rFonts w:hint="eastAsia" w:ascii="仿宋" w:hAnsi="仿宋" w:eastAsia="仿宋" w:cs="仿宋"/>
          <w:bCs/>
          <w:sz w:val="28"/>
          <w:szCs w:val="28"/>
          <w:lang w:val="en-US" w:eastAsia="zh-CN"/>
        </w:rPr>
        <w:t>名称</w:t>
      </w:r>
      <w:r>
        <w:rPr>
          <w:rFonts w:hint="eastAsia" w:ascii="仿宋" w:hAnsi="仿宋" w:eastAsia="仿宋" w:cs="仿宋"/>
          <w:bCs/>
          <w:sz w:val="28"/>
          <w:szCs w:val="28"/>
        </w:rPr>
        <w:t>：</w:t>
      </w:r>
      <w:r>
        <w:rPr>
          <w:rFonts w:hint="eastAsia" w:ascii="仿宋" w:hAnsi="仿宋" w:eastAsia="仿宋" w:cs="仿宋"/>
          <w:bCs/>
          <w:sz w:val="28"/>
          <w:szCs w:val="28"/>
          <w:lang w:eastAsia="zh-CN"/>
        </w:rPr>
        <w:t>安徽省霍山县医院</w:t>
      </w:r>
    </w:p>
    <w:p w14:paraId="0A2A85DF">
      <w:pPr>
        <w:spacing w:line="480" w:lineRule="exact"/>
        <w:ind w:firstLine="560" w:firstLineChars="200"/>
        <w:rPr>
          <w:rFonts w:hint="default" w:ascii="仿宋" w:hAnsi="仿宋" w:eastAsia="仿宋" w:cs="仿宋"/>
          <w:bCs/>
          <w:sz w:val="28"/>
          <w:szCs w:val="28"/>
          <w:lang w:val="en-US"/>
        </w:rPr>
      </w:pPr>
      <w:r>
        <w:rPr>
          <w:rFonts w:hint="eastAsia" w:ascii="仿宋" w:hAnsi="仿宋" w:eastAsia="仿宋" w:cs="仿宋"/>
          <w:bCs/>
          <w:sz w:val="28"/>
          <w:szCs w:val="28"/>
        </w:rPr>
        <w:t>地址：衡山镇迎驾大道西路206号</w:t>
      </w:r>
    </w:p>
    <w:p w14:paraId="7655603F">
      <w:pPr>
        <w:spacing w:line="480" w:lineRule="exact"/>
        <w:ind w:left="559" w:leftChars="266" w:firstLine="0" w:firstLineChars="0"/>
        <w:rPr>
          <w:rFonts w:hint="default" w:ascii="仿宋" w:hAnsi="仿宋" w:eastAsia="仿宋" w:cs="仿宋"/>
          <w:bCs/>
          <w:sz w:val="28"/>
          <w:szCs w:val="28"/>
          <w:lang w:val="en-US" w:eastAsia="zh-CN"/>
        </w:rPr>
      </w:pPr>
      <w:r>
        <w:rPr>
          <w:rFonts w:hint="eastAsia" w:ascii="仿宋" w:hAnsi="仿宋" w:eastAsia="仿宋" w:cs="仿宋"/>
          <w:bCs/>
          <w:sz w:val="28"/>
          <w:szCs w:val="28"/>
          <w:highlight w:val="none"/>
        </w:rPr>
        <w:t>联系电话：</w:t>
      </w:r>
      <w:r>
        <w:rPr>
          <w:rFonts w:hint="eastAsia" w:ascii="仿宋" w:hAnsi="仿宋" w:eastAsia="仿宋" w:cs="仿宋"/>
          <w:i w:val="0"/>
          <w:iCs w:val="0"/>
          <w:caps w:val="0"/>
          <w:color w:val="auto"/>
          <w:spacing w:val="0"/>
          <w:sz w:val="28"/>
          <w:szCs w:val="28"/>
          <w:highlight w:val="none"/>
          <w:shd w:val="clear" w:color="auto" w:fill="FFFFFF"/>
          <w:lang w:val="en-US" w:eastAsia="zh-CN"/>
        </w:rPr>
        <w:t>张先生，15956469363</w:t>
      </w:r>
      <w:r>
        <w:rPr>
          <w:rFonts w:hint="eastAsia" w:ascii="仿宋" w:hAnsi="仿宋" w:eastAsia="仿宋" w:cs="仿宋"/>
          <w:bCs/>
          <w:sz w:val="28"/>
          <w:szCs w:val="28"/>
          <w:highlight w:val="none"/>
        </w:rPr>
        <w:t xml:space="preserve">  </w:t>
      </w:r>
      <w:r>
        <w:rPr>
          <w:rFonts w:hint="eastAsia" w:ascii="仿宋" w:hAnsi="仿宋" w:eastAsia="仿宋" w:cs="仿宋"/>
          <w:bCs/>
          <w:sz w:val="28"/>
          <w:szCs w:val="28"/>
          <w:highlight w:val="none"/>
          <w:lang w:val="en-US" w:eastAsia="zh-CN"/>
        </w:rPr>
        <w:t>项先生 13195388215</w:t>
      </w:r>
    </w:p>
    <w:p w14:paraId="3286A956">
      <w:pPr>
        <w:spacing w:line="480" w:lineRule="exact"/>
        <w:ind w:left="559" w:leftChars="266" w:firstLine="0" w:firstLineChars="0"/>
        <w:rPr>
          <w:rFonts w:ascii="仿宋" w:hAnsi="仿宋" w:eastAsia="仿宋" w:cs="仿宋"/>
          <w:bCs/>
          <w:sz w:val="28"/>
          <w:szCs w:val="28"/>
        </w:rPr>
      </w:pPr>
      <w:r>
        <w:rPr>
          <w:rFonts w:hint="eastAsia" w:ascii="仿宋" w:hAnsi="仿宋" w:eastAsia="仿宋" w:cs="仿宋"/>
          <w:bCs/>
          <w:sz w:val="28"/>
          <w:szCs w:val="28"/>
        </w:rPr>
        <w:t>2、采购代理机构信息</w:t>
      </w:r>
      <w:bookmarkEnd w:id="46"/>
      <w:bookmarkEnd w:id="47"/>
      <w:bookmarkEnd w:id="48"/>
      <w:bookmarkEnd w:id="49"/>
      <w:bookmarkStart w:id="50" w:name="_Toc35393639"/>
      <w:bookmarkStart w:id="51" w:name="_Toc35393808"/>
      <w:bookmarkStart w:id="52" w:name="_Toc28359021"/>
      <w:bookmarkStart w:id="53" w:name="_Toc28359098"/>
    </w:p>
    <w:p w14:paraId="45C0EEEC">
      <w:pPr>
        <w:spacing w:line="480" w:lineRule="exact"/>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名称</w:t>
      </w:r>
      <w:r>
        <w:rPr>
          <w:rFonts w:hint="eastAsia" w:ascii="仿宋" w:hAnsi="仿宋" w:eastAsia="仿宋" w:cs="仿宋"/>
          <w:bCs/>
          <w:sz w:val="28"/>
          <w:szCs w:val="28"/>
        </w:rPr>
        <w:t>：</w:t>
      </w:r>
      <w:r>
        <w:rPr>
          <w:rFonts w:hint="eastAsia" w:ascii="仿宋" w:hAnsi="仿宋" w:eastAsia="仿宋" w:cs="仿宋"/>
          <w:bCs/>
          <w:sz w:val="28"/>
          <w:szCs w:val="28"/>
          <w:lang w:val="en-US" w:eastAsia="zh-CN"/>
        </w:rPr>
        <w:t>安徽省建生工程咨询有限公司</w:t>
      </w:r>
    </w:p>
    <w:p w14:paraId="59BCE714">
      <w:pPr>
        <w:spacing w:line="480" w:lineRule="exact"/>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rPr>
        <w:t>地址：霍山县</w:t>
      </w:r>
      <w:r>
        <w:rPr>
          <w:rFonts w:hint="eastAsia" w:ascii="仿宋" w:hAnsi="仿宋" w:eastAsia="仿宋" w:cs="仿宋"/>
          <w:bCs/>
          <w:sz w:val="28"/>
          <w:szCs w:val="28"/>
          <w:lang w:val="en-US" w:eastAsia="zh-CN"/>
        </w:rPr>
        <w:t>中兴南路15号四楼</w:t>
      </w:r>
    </w:p>
    <w:p w14:paraId="1C637ED6">
      <w:pPr>
        <w:spacing w:line="480" w:lineRule="exact"/>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rPr>
        <w:t>联系方式：</w:t>
      </w:r>
      <w:r>
        <w:rPr>
          <w:rFonts w:hint="eastAsia" w:ascii="仿宋" w:hAnsi="仿宋" w:eastAsia="仿宋" w:cs="仿宋"/>
          <w:bCs/>
          <w:sz w:val="28"/>
          <w:szCs w:val="28"/>
          <w:lang w:val="en-US" w:eastAsia="zh-CN"/>
        </w:rPr>
        <w:t>18326241524</w:t>
      </w:r>
    </w:p>
    <w:p w14:paraId="0EAE7DED">
      <w:pPr>
        <w:spacing w:line="480" w:lineRule="exact"/>
        <w:ind w:firstLine="560" w:firstLineChars="200"/>
        <w:rPr>
          <w:rFonts w:ascii="仿宋" w:hAnsi="仿宋" w:eastAsia="仿宋" w:cs="仿宋"/>
          <w:bCs/>
          <w:sz w:val="28"/>
          <w:szCs w:val="28"/>
        </w:rPr>
      </w:pPr>
      <w:r>
        <w:rPr>
          <w:rFonts w:hint="eastAsia" w:ascii="仿宋" w:hAnsi="仿宋" w:eastAsia="仿宋" w:cs="仿宋"/>
          <w:bCs/>
          <w:sz w:val="28"/>
          <w:szCs w:val="28"/>
        </w:rPr>
        <w:t>3、项目联系方式</w:t>
      </w:r>
      <w:bookmarkEnd w:id="50"/>
      <w:bookmarkEnd w:id="51"/>
      <w:bookmarkEnd w:id="52"/>
      <w:bookmarkEnd w:id="53"/>
    </w:p>
    <w:p w14:paraId="764ED6F5">
      <w:pPr>
        <w:widowControl/>
        <w:spacing w:line="480" w:lineRule="exact"/>
        <w:ind w:firstLine="560" w:firstLineChars="200"/>
        <w:rPr>
          <w:rFonts w:hint="eastAsia" w:ascii="仿宋" w:hAnsi="仿宋" w:eastAsia="仿宋" w:cs="仿宋"/>
          <w:bCs/>
          <w:sz w:val="28"/>
          <w:szCs w:val="28"/>
          <w:lang w:eastAsia="zh-CN"/>
        </w:rPr>
      </w:pPr>
      <w:r>
        <w:rPr>
          <w:rFonts w:hint="eastAsia" w:ascii="仿宋" w:hAnsi="仿宋" w:eastAsia="仿宋" w:cs="仿宋"/>
          <w:bCs/>
          <w:sz w:val="28"/>
          <w:szCs w:val="28"/>
        </w:rPr>
        <w:t>项目联系人：</w:t>
      </w:r>
      <w:r>
        <w:rPr>
          <w:rFonts w:hint="eastAsia" w:ascii="仿宋" w:hAnsi="仿宋" w:eastAsia="仿宋" w:cs="仿宋"/>
          <w:bCs/>
          <w:sz w:val="28"/>
          <w:szCs w:val="28"/>
          <w:lang w:val="en-US" w:eastAsia="zh-CN"/>
        </w:rPr>
        <w:t>范工</w:t>
      </w:r>
    </w:p>
    <w:p w14:paraId="6D6E16DF">
      <w:pPr>
        <w:widowControl/>
        <w:spacing w:line="480" w:lineRule="exact"/>
        <w:ind w:firstLine="560" w:firstLineChars="200"/>
        <w:rPr>
          <w:rFonts w:hint="default" w:ascii="仿宋" w:hAnsi="仿宋" w:eastAsia="仿宋" w:cs="仿宋"/>
          <w:bCs/>
          <w:sz w:val="28"/>
          <w:szCs w:val="28"/>
          <w:lang w:val="en-US" w:eastAsia="zh-CN"/>
        </w:rPr>
      </w:pPr>
      <w:r>
        <w:rPr>
          <w:rFonts w:hint="eastAsia" w:ascii="仿宋" w:hAnsi="仿宋" w:eastAsia="仿宋" w:cs="仿宋"/>
          <w:bCs/>
          <w:sz w:val="28"/>
          <w:szCs w:val="28"/>
        </w:rPr>
        <w:t>电　 话：</w:t>
      </w:r>
      <w:r>
        <w:rPr>
          <w:rFonts w:hint="eastAsia" w:ascii="仿宋" w:hAnsi="仿宋" w:eastAsia="仿宋" w:cs="仿宋"/>
          <w:bCs/>
          <w:sz w:val="28"/>
          <w:szCs w:val="28"/>
          <w:lang w:val="en-US" w:eastAsia="zh-CN"/>
        </w:rPr>
        <w:t>18326241524</w:t>
      </w:r>
    </w:p>
    <w:p w14:paraId="38C3BF3E">
      <w:pPr>
        <w:spacing w:line="480" w:lineRule="exact"/>
        <w:ind w:firstLine="560" w:firstLineChars="200"/>
        <w:jc w:val="right"/>
        <w:rPr>
          <w:rFonts w:hint="eastAsia" w:ascii="仿宋" w:hAnsi="仿宋" w:eastAsia="仿宋" w:cs="仿宋"/>
          <w:bCs/>
          <w:sz w:val="28"/>
          <w:szCs w:val="28"/>
        </w:rPr>
      </w:pPr>
    </w:p>
    <w:p w14:paraId="4FE46FDB">
      <w:pPr>
        <w:spacing w:line="480" w:lineRule="exact"/>
        <w:jc w:val="both"/>
        <w:rPr>
          <w:rFonts w:hint="eastAsia" w:ascii="仿宋" w:hAnsi="仿宋" w:eastAsia="仿宋" w:cs="仿宋"/>
          <w:bCs/>
          <w:sz w:val="28"/>
          <w:szCs w:val="28"/>
        </w:rPr>
      </w:pPr>
    </w:p>
    <w:p w14:paraId="5DCC8D4E">
      <w:pPr>
        <w:spacing w:line="480" w:lineRule="exact"/>
        <w:ind w:firstLine="560" w:firstLineChars="200"/>
        <w:jc w:val="right"/>
        <w:rPr>
          <w:rFonts w:ascii="仿宋" w:hAnsi="仿宋" w:eastAsia="仿宋" w:cs="仿宋"/>
          <w:bCs/>
          <w:sz w:val="28"/>
          <w:szCs w:val="28"/>
        </w:rPr>
      </w:pPr>
      <w:r>
        <w:rPr>
          <w:rFonts w:hint="eastAsia" w:ascii="仿宋" w:hAnsi="仿宋" w:eastAsia="仿宋" w:cs="仿宋"/>
          <w:bCs/>
          <w:sz w:val="28"/>
          <w:szCs w:val="28"/>
        </w:rPr>
        <w:t>202</w:t>
      </w:r>
      <w:r>
        <w:rPr>
          <w:rFonts w:hint="eastAsia" w:ascii="仿宋" w:hAnsi="仿宋" w:eastAsia="仿宋" w:cs="仿宋"/>
          <w:bCs/>
          <w:sz w:val="28"/>
          <w:szCs w:val="28"/>
          <w:lang w:val="en-US" w:eastAsia="zh-CN"/>
        </w:rPr>
        <w:t>6</w:t>
      </w:r>
      <w:r>
        <w:rPr>
          <w:rFonts w:hint="eastAsia" w:ascii="仿宋" w:hAnsi="仿宋" w:eastAsia="仿宋" w:cs="仿宋"/>
          <w:bCs/>
          <w:sz w:val="28"/>
          <w:szCs w:val="28"/>
        </w:rPr>
        <w:t>年</w:t>
      </w:r>
      <w:r>
        <w:rPr>
          <w:rFonts w:hint="eastAsia" w:ascii="仿宋" w:hAnsi="仿宋" w:eastAsia="仿宋" w:cs="仿宋"/>
          <w:bCs/>
          <w:sz w:val="28"/>
          <w:szCs w:val="28"/>
          <w:lang w:val="en-US" w:eastAsia="zh-CN"/>
        </w:rPr>
        <w:t>01</w:t>
      </w:r>
      <w:r>
        <w:rPr>
          <w:rFonts w:hint="eastAsia" w:ascii="仿宋" w:hAnsi="仿宋" w:eastAsia="仿宋" w:cs="仿宋"/>
          <w:bCs/>
          <w:sz w:val="28"/>
          <w:szCs w:val="28"/>
        </w:rPr>
        <w:t>月</w:t>
      </w:r>
      <w:r>
        <w:rPr>
          <w:rFonts w:hint="eastAsia" w:ascii="仿宋" w:hAnsi="仿宋" w:eastAsia="仿宋" w:cs="仿宋"/>
          <w:bCs/>
          <w:sz w:val="28"/>
          <w:szCs w:val="28"/>
          <w:lang w:val="en-US" w:eastAsia="zh-CN"/>
        </w:rPr>
        <w:t xml:space="preserve"> 30 日 </w:t>
      </w:r>
    </w:p>
    <w:p w14:paraId="5307E6C3">
      <w:pPr>
        <w:rPr>
          <w:rFonts w:hint="eastAsia" w:ascii="宋体" w:hAnsi="宋体" w:eastAsia="宋体" w:cs="宋体"/>
          <w:sz w:val="28"/>
          <w:szCs w:val="28"/>
        </w:rPr>
      </w:pPr>
      <w:bookmarkStart w:id="54" w:name="_Toc18386"/>
      <w:r>
        <w:rPr>
          <w:rFonts w:hint="eastAsia" w:ascii="宋体" w:hAnsi="宋体" w:eastAsia="宋体" w:cs="宋体"/>
          <w:sz w:val="28"/>
          <w:szCs w:val="28"/>
        </w:rPr>
        <w:br w:type="page"/>
      </w:r>
    </w:p>
    <w:p w14:paraId="45341FFF">
      <w:pPr>
        <w:pStyle w:val="4"/>
        <w:spacing w:before="156" w:beforeLines="50" w:after="156" w:afterLines="50" w:line="560" w:lineRule="exact"/>
        <w:jc w:val="center"/>
        <w:rPr>
          <w:rFonts w:ascii="宋体" w:hAnsi="宋体" w:eastAsia="宋体" w:cs="宋体"/>
          <w:sz w:val="28"/>
          <w:szCs w:val="28"/>
        </w:rPr>
      </w:pPr>
      <w:r>
        <w:rPr>
          <w:rFonts w:hint="eastAsia" w:ascii="宋体" w:hAnsi="宋体" w:eastAsia="宋体" w:cs="宋体"/>
          <w:sz w:val="28"/>
          <w:szCs w:val="28"/>
        </w:rPr>
        <w:t>一、供应商须知</w:t>
      </w:r>
      <w:bookmarkEnd w:id="2"/>
      <w:bookmarkEnd w:id="3"/>
      <w:bookmarkEnd w:id="54"/>
    </w:p>
    <w:p w14:paraId="1B170B5A">
      <w:pPr>
        <w:pStyle w:val="4"/>
        <w:spacing w:before="0" w:after="0" w:line="560" w:lineRule="exact"/>
        <w:jc w:val="center"/>
        <w:rPr>
          <w:rFonts w:ascii="宋体" w:hAnsi="宋体" w:eastAsia="宋体" w:cs="宋体"/>
          <w:sz w:val="24"/>
          <w:szCs w:val="24"/>
        </w:rPr>
      </w:pPr>
      <w:bookmarkStart w:id="55" w:name="_Toc6858"/>
      <w:r>
        <w:rPr>
          <w:rFonts w:hint="eastAsia" w:ascii="宋体" w:hAnsi="宋体" w:eastAsia="宋体" w:cs="宋体"/>
          <w:sz w:val="24"/>
          <w:szCs w:val="24"/>
        </w:rPr>
        <w:t>（一）须知前附表</w:t>
      </w:r>
      <w:bookmarkEnd w:id="55"/>
    </w:p>
    <w:tbl>
      <w:tblPr>
        <w:tblStyle w:val="36"/>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760"/>
        <w:gridCol w:w="1458"/>
        <w:gridCol w:w="7542"/>
      </w:tblGrid>
      <w:tr w14:paraId="43955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760" w:type="dxa"/>
            <w:vAlign w:val="center"/>
          </w:tcPr>
          <w:p w14:paraId="6ECEE918">
            <w:pPr>
              <w:spacing w:line="440" w:lineRule="exact"/>
              <w:jc w:val="center"/>
              <w:rPr>
                <w:rFonts w:ascii="宋体" w:hAnsi="宋体"/>
                <w:b/>
                <w:sz w:val="24"/>
                <w:szCs w:val="24"/>
              </w:rPr>
            </w:pPr>
            <w:bookmarkStart w:id="56" w:name="_Toc216158627"/>
            <w:bookmarkStart w:id="57" w:name="_Toc363199267"/>
            <w:bookmarkStart w:id="58" w:name="_Toc438107743"/>
            <w:r>
              <w:rPr>
                <w:rFonts w:hint="eastAsia" w:ascii="宋体" w:hAnsi="宋体"/>
                <w:b/>
                <w:sz w:val="24"/>
                <w:szCs w:val="24"/>
              </w:rPr>
              <w:t>序号</w:t>
            </w:r>
          </w:p>
        </w:tc>
        <w:tc>
          <w:tcPr>
            <w:tcW w:w="1458" w:type="dxa"/>
            <w:vAlign w:val="center"/>
          </w:tcPr>
          <w:p w14:paraId="3A463E3F">
            <w:pPr>
              <w:spacing w:line="440" w:lineRule="exact"/>
              <w:jc w:val="center"/>
              <w:rPr>
                <w:rFonts w:ascii="宋体" w:hAnsi="宋体"/>
                <w:b/>
                <w:sz w:val="24"/>
                <w:szCs w:val="24"/>
              </w:rPr>
            </w:pPr>
            <w:r>
              <w:rPr>
                <w:rFonts w:hint="eastAsia" w:ascii="宋体" w:hAnsi="宋体"/>
                <w:b/>
                <w:sz w:val="24"/>
                <w:szCs w:val="24"/>
              </w:rPr>
              <w:t>内容</w:t>
            </w:r>
          </w:p>
        </w:tc>
        <w:tc>
          <w:tcPr>
            <w:tcW w:w="7542" w:type="dxa"/>
            <w:vAlign w:val="center"/>
          </w:tcPr>
          <w:p w14:paraId="5430D422">
            <w:pPr>
              <w:pStyle w:val="100"/>
              <w:widowControl w:val="0"/>
              <w:spacing w:before="0" w:beforeAutospacing="0" w:after="0" w:afterAutospacing="0" w:line="440" w:lineRule="exact"/>
              <w:rPr>
                <w:bCs w:val="0"/>
                <w:kern w:val="2"/>
                <w:sz w:val="24"/>
                <w:szCs w:val="24"/>
              </w:rPr>
            </w:pPr>
            <w:r>
              <w:rPr>
                <w:rFonts w:hint="eastAsia"/>
                <w:bCs w:val="0"/>
                <w:kern w:val="2"/>
                <w:sz w:val="24"/>
                <w:szCs w:val="24"/>
              </w:rPr>
              <w:t>说明与要求</w:t>
            </w:r>
          </w:p>
        </w:tc>
      </w:tr>
      <w:tr w14:paraId="386D1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8" w:hRule="atLeast"/>
          <w:jc w:val="center"/>
        </w:trPr>
        <w:tc>
          <w:tcPr>
            <w:tcW w:w="760" w:type="dxa"/>
            <w:vAlign w:val="center"/>
          </w:tcPr>
          <w:p w14:paraId="45B5A419">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w:t>
            </w:r>
          </w:p>
        </w:tc>
        <w:tc>
          <w:tcPr>
            <w:tcW w:w="1458" w:type="dxa"/>
            <w:vAlign w:val="center"/>
          </w:tcPr>
          <w:p w14:paraId="07551777">
            <w:pPr>
              <w:spacing w:line="440" w:lineRule="exact"/>
              <w:jc w:val="center"/>
              <w:rPr>
                <w:rFonts w:ascii="宋体" w:hAnsi="宋体"/>
                <w:sz w:val="24"/>
                <w:szCs w:val="24"/>
              </w:rPr>
            </w:pPr>
            <w:r>
              <w:rPr>
                <w:rFonts w:hint="eastAsia" w:ascii="宋体" w:hAnsi="宋体"/>
                <w:bCs/>
                <w:sz w:val="24"/>
                <w:szCs w:val="24"/>
              </w:rPr>
              <w:t>采购人</w:t>
            </w:r>
          </w:p>
        </w:tc>
        <w:tc>
          <w:tcPr>
            <w:tcW w:w="7542" w:type="dxa"/>
            <w:vAlign w:val="center"/>
          </w:tcPr>
          <w:p w14:paraId="47331727">
            <w:pPr>
              <w:spacing w:line="440" w:lineRule="exact"/>
              <w:rPr>
                <w:sz w:val="24"/>
                <w:szCs w:val="24"/>
              </w:rPr>
            </w:pPr>
            <w:r>
              <w:rPr>
                <w:rFonts w:hint="eastAsia"/>
                <w:sz w:val="24"/>
                <w:szCs w:val="24"/>
                <w:lang w:eastAsia="zh-CN"/>
              </w:rPr>
              <w:t>安徽省霍山县医院</w:t>
            </w:r>
          </w:p>
        </w:tc>
      </w:tr>
      <w:tr w14:paraId="6B330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71" w:hRule="atLeast"/>
          <w:jc w:val="center"/>
        </w:trPr>
        <w:tc>
          <w:tcPr>
            <w:tcW w:w="760" w:type="dxa"/>
            <w:vAlign w:val="center"/>
          </w:tcPr>
          <w:p w14:paraId="281BA3A0">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2</w:t>
            </w:r>
          </w:p>
        </w:tc>
        <w:tc>
          <w:tcPr>
            <w:tcW w:w="1458" w:type="dxa"/>
            <w:vAlign w:val="center"/>
          </w:tcPr>
          <w:p w14:paraId="41A68D8C">
            <w:pPr>
              <w:spacing w:line="440" w:lineRule="exact"/>
              <w:jc w:val="center"/>
              <w:rPr>
                <w:rFonts w:ascii="宋体" w:hAnsi="宋体"/>
                <w:bCs/>
                <w:sz w:val="24"/>
                <w:szCs w:val="24"/>
              </w:rPr>
            </w:pPr>
            <w:r>
              <w:rPr>
                <w:rFonts w:hint="eastAsia" w:ascii="宋体" w:hAnsi="宋体"/>
                <w:sz w:val="24"/>
                <w:szCs w:val="24"/>
              </w:rPr>
              <w:t>采购代理机构</w:t>
            </w:r>
          </w:p>
        </w:tc>
        <w:tc>
          <w:tcPr>
            <w:tcW w:w="7542" w:type="dxa"/>
            <w:vAlign w:val="center"/>
          </w:tcPr>
          <w:p w14:paraId="14584C6C">
            <w:pPr>
              <w:spacing w:line="440" w:lineRule="exact"/>
              <w:jc w:val="left"/>
              <w:rPr>
                <w:rFonts w:ascii="宋体" w:hAnsi="宋体"/>
                <w:sz w:val="24"/>
                <w:szCs w:val="24"/>
              </w:rPr>
            </w:pPr>
            <w:r>
              <w:rPr>
                <w:rFonts w:hint="eastAsia" w:ascii="宋体" w:hAnsi="宋体"/>
                <w:sz w:val="24"/>
                <w:szCs w:val="24"/>
              </w:rPr>
              <w:t>名称：</w:t>
            </w:r>
            <w:r>
              <w:rPr>
                <w:rFonts w:hint="eastAsia" w:ascii="宋体" w:hAnsi="宋体"/>
                <w:sz w:val="24"/>
                <w:szCs w:val="24"/>
                <w:lang w:val="en-US" w:eastAsia="zh-CN"/>
              </w:rPr>
              <w:t>安徽省建生工程咨询有限公司</w:t>
            </w:r>
            <w:r>
              <w:rPr>
                <w:rFonts w:ascii="宋体" w:hAnsi="宋体"/>
                <w:sz w:val="24"/>
                <w:szCs w:val="24"/>
              </w:rPr>
              <w:t xml:space="preserve"> </w:t>
            </w:r>
          </w:p>
          <w:p w14:paraId="098FFFB4">
            <w:pPr>
              <w:spacing w:line="440" w:lineRule="exact"/>
              <w:jc w:val="left"/>
              <w:rPr>
                <w:rFonts w:hint="default" w:eastAsia="宋体"/>
                <w:b/>
                <w:bCs/>
                <w:sz w:val="24"/>
                <w:szCs w:val="24"/>
                <w:lang w:val="en-US" w:eastAsia="zh-CN"/>
              </w:rPr>
            </w:pPr>
            <w:r>
              <w:rPr>
                <w:rFonts w:hint="eastAsia"/>
                <w:sz w:val="24"/>
                <w:szCs w:val="24"/>
              </w:rPr>
              <w:t>地址：</w:t>
            </w:r>
            <w:r>
              <w:rPr>
                <w:rFonts w:hint="eastAsia"/>
                <w:sz w:val="24"/>
                <w:szCs w:val="24"/>
                <w:lang w:val="en-US" w:eastAsia="zh-CN"/>
              </w:rPr>
              <w:t>霍山县中兴南路15号</w:t>
            </w:r>
          </w:p>
        </w:tc>
      </w:tr>
      <w:tr w14:paraId="248A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786C5019">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3</w:t>
            </w:r>
          </w:p>
        </w:tc>
        <w:tc>
          <w:tcPr>
            <w:tcW w:w="1458" w:type="dxa"/>
            <w:vAlign w:val="center"/>
          </w:tcPr>
          <w:p w14:paraId="397C4200">
            <w:pPr>
              <w:spacing w:line="440" w:lineRule="exact"/>
              <w:jc w:val="center"/>
              <w:rPr>
                <w:rFonts w:ascii="宋体" w:hAnsi="宋体"/>
                <w:sz w:val="24"/>
                <w:szCs w:val="24"/>
              </w:rPr>
            </w:pPr>
            <w:r>
              <w:rPr>
                <w:rFonts w:hint="eastAsia" w:ascii="宋体" w:hAnsi="宋体"/>
                <w:sz w:val="24"/>
                <w:szCs w:val="24"/>
              </w:rPr>
              <w:t>谈判有效期</w:t>
            </w:r>
          </w:p>
        </w:tc>
        <w:tc>
          <w:tcPr>
            <w:tcW w:w="7542" w:type="dxa"/>
            <w:vAlign w:val="center"/>
          </w:tcPr>
          <w:p w14:paraId="38B6768E">
            <w:pPr>
              <w:pStyle w:val="100"/>
              <w:widowControl w:val="0"/>
              <w:spacing w:before="0" w:beforeAutospacing="0" w:after="0" w:afterAutospacing="0" w:line="440" w:lineRule="exact"/>
              <w:jc w:val="both"/>
              <w:rPr>
                <w:b w:val="0"/>
                <w:bCs w:val="0"/>
                <w:sz w:val="24"/>
                <w:szCs w:val="24"/>
              </w:rPr>
            </w:pPr>
            <w:r>
              <w:rPr>
                <w:rFonts w:hint="eastAsia"/>
                <w:b w:val="0"/>
                <w:bCs w:val="0"/>
                <w:sz w:val="24"/>
                <w:szCs w:val="24"/>
              </w:rPr>
              <w:t>响应文件提交截止日后60天</w:t>
            </w:r>
          </w:p>
        </w:tc>
      </w:tr>
      <w:tr w14:paraId="65120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43D0E803">
            <w:pPr>
              <w:pStyle w:val="98"/>
              <w:pBdr>
                <w:bottom w:val="none" w:color="auto" w:sz="0" w:space="0"/>
              </w:pBdr>
              <w:tabs>
                <w:tab w:val="clear" w:pos="4153"/>
                <w:tab w:val="clear" w:pos="8306"/>
              </w:tabs>
              <w:adjustRightInd/>
              <w:spacing w:line="440" w:lineRule="exact"/>
              <w:textAlignment w:val="auto"/>
              <w:rPr>
                <w:rFonts w:ascii="宋体" w:hAnsi="宋体"/>
                <w:b/>
                <w:kern w:val="2"/>
                <w:szCs w:val="24"/>
                <w:lang w:val="en-US"/>
              </w:rPr>
            </w:pPr>
            <w:r>
              <w:rPr>
                <w:rFonts w:hint="eastAsia" w:ascii="宋体" w:hAnsi="宋体"/>
                <w:b/>
                <w:kern w:val="2"/>
                <w:szCs w:val="24"/>
                <w:lang w:val="en-US"/>
              </w:rPr>
              <w:t>4</w:t>
            </w:r>
          </w:p>
        </w:tc>
        <w:tc>
          <w:tcPr>
            <w:tcW w:w="1458" w:type="dxa"/>
            <w:vAlign w:val="center"/>
          </w:tcPr>
          <w:p w14:paraId="105647F8">
            <w:pPr>
              <w:spacing w:line="440" w:lineRule="exact"/>
              <w:jc w:val="center"/>
              <w:rPr>
                <w:rFonts w:ascii="宋体" w:hAnsi="宋体"/>
                <w:sz w:val="24"/>
                <w:szCs w:val="24"/>
              </w:rPr>
            </w:pPr>
            <w:r>
              <w:rPr>
                <w:rFonts w:hint="eastAsia" w:ascii="宋体" w:hAnsi="宋体"/>
                <w:sz w:val="24"/>
                <w:szCs w:val="24"/>
              </w:rPr>
              <w:t>项目类型</w:t>
            </w:r>
          </w:p>
        </w:tc>
        <w:tc>
          <w:tcPr>
            <w:tcW w:w="7542" w:type="dxa"/>
            <w:vAlign w:val="center"/>
          </w:tcPr>
          <w:p w14:paraId="203C8D86">
            <w:pPr>
              <w:pStyle w:val="100"/>
              <w:widowControl w:val="0"/>
              <w:spacing w:before="0" w:beforeAutospacing="0" w:after="0" w:afterAutospacing="0" w:line="440" w:lineRule="exact"/>
              <w:jc w:val="both"/>
              <w:rPr>
                <w:b w:val="0"/>
                <w:bCs w:val="0"/>
                <w:sz w:val="24"/>
                <w:szCs w:val="24"/>
              </w:rPr>
            </w:pPr>
            <w:r>
              <w:rPr>
                <w:rFonts w:hint="eastAsia"/>
                <w:b w:val="0"/>
                <w:bCs w:val="0"/>
                <w:sz w:val="24"/>
                <w:szCs w:val="24"/>
                <w:lang w:val="en-US" w:eastAsia="zh-CN"/>
              </w:rPr>
              <w:t>货物</w:t>
            </w:r>
            <w:r>
              <w:rPr>
                <w:rFonts w:hint="eastAsia"/>
                <w:b w:val="0"/>
                <w:bCs w:val="0"/>
                <w:sz w:val="24"/>
                <w:szCs w:val="24"/>
              </w:rPr>
              <w:t>类</w:t>
            </w:r>
          </w:p>
        </w:tc>
      </w:tr>
      <w:tr w14:paraId="6B2CC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321E6A20">
            <w:pPr>
              <w:pStyle w:val="98"/>
              <w:pBdr>
                <w:bottom w:val="none" w:color="auto" w:sz="0" w:space="0"/>
              </w:pBdr>
              <w:tabs>
                <w:tab w:val="clear" w:pos="4153"/>
                <w:tab w:val="clear" w:pos="8306"/>
              </w:tabs>
              <w:adjustRightInd/>
              <w:spacing w:line="440" w:lineRule="exact"/>
              <w:textAlignment w:val="auto"/>
              <w:rPr>
                <w:rFonts w:ascii="宋体" w:hAnsi="宋体"/>
                <w:b/>
                <w:kern w:val="2"/>
                <w:szCs w:val="24"/>
                <w:lang w:val="en-US"/>
              </w:rPr>
            </w:pPr>
            <w:r>
              <w:rPr>
                <w:rFonts w:hint="eastAsia" w:ascii="宋体" w:hAnsi="宋体"/>
                <w:b/>
                <w:kern w:val="2"/>
                <w:szCs w:val="24"/>
                <w:lang w:val="en-US"/>
              </w:rPr>
              <w:t>5</w:t>
            </w:r>
          </w:p>
        </w:tc>
        <w:tc>
          <w:tcPr>
            <w:tcW w:w="1458" w:type="dxa"/>
            <w:vAlign w:val="center"/>
          </w:tcPr>
          <w:p w14:paraId="4F94916C">
            <w:pPr>
              <w:spacing w:line="440" w:lineRule="exact"/>
              <w:jc w:val="center"/>
              <w:rPr>
                <w:rFonts w:ascii="宋体" w:hAnsi="宋体"/>
                <w:sz w:val="24"/>
                <w:szCs w:val="24"/>
              </w:rPr>
            </w:pPr>
            <w:r>
              <w:rPr>
                <w:rFonts w:hint="eastAsia" w:ascii="宋体" w:hAnsi="宋体"/>
                <w:sz w:val="24"/>
                <w:szCs w:val="24"/>
              </w:rPr>
              <w:t>项目名称</w:t>
            </w:r>
          </w:p>
        </w:tc>
        <w:tc>
          <w:tcPr>
            <w:tcW w:w="7542" w:type="dxa"/>
            <w:vAlign w:val="center"/>
          </w:tcPr>
          <w:p w14:paraId="3E1543C3">
            <w:pPr>
              <w:pStyle w:val="100"/>
              <w:widowControl w:val="0"/>
              <w:spacing w:before="0" w:beforeAutospacing="0" w:after="0" w:afterAutospacing="0" w:line="440" w:lineRule="exact"/>
              <w:jc w:val="both"/>
              <w:rPr>
                <w:rFonts w:hint="eastAsia" w:eastAsia="宋体"/>
                <w:sz w:val="24"/>
                <w:szCs w:val="24"/>
                <w:lang w:eastAsia="zh-CN"/>
              </w:rPr>
            </w:pPr>
            <w:r>
              <w:rPr>
                <w:rFonts w:hint="eastAsia"/>
                <w:b w:val="0"/>
                <w:bCs w:val="0"/>
                <w:sz w:val="24"/>
                <w:szCs w:val="24"/>
                <w:lang w:eastAsia="zh-CN"/>
              </w:rPr>
              <w:t>霍山县医院2026年度后勤动力设备零星材料采购项目</w:t>
            </w:r>
          </w:p>
        </w:tc>
      </w:tr>
      <w:tr w14:paraId="2D75E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40" w:hRule="atLeast"/>
          <w:jc w:val="center"/>
        </w:trPr>
        <w:tc>
          <w:tcPr>
            <w:tcW w:w="760" w:type="dxa"/>
            <w:vAlign w:val="center"/>
          </w:tcPr>
          <w:p w14:paraId="4FA89F79">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6</w:t>
            </w:r>
          </w:p>
        </w:tc>
        <w:tc>
          <w:tcPr>
            <w:tcW w:w="1458" w:type="dxa"/>
            <w:vAlign w:val="center"/>
          </w:tcPr>
          <w:p w14:paraId="1D5367E6">
            <w:pPr>
              <w:spacing w:line="440" w:lineRule="exact"/>
              <w:jc w:val="center"/>
              <w:rPr>
                <w:rFonts w:ascii="宋体" w:hAnsi="宋体"/>
                <w:sz w:val="24"/>
                <w:szCs w:val="24"/>
              </w:rPr>
            </w:pPr>
            <w:r>
              <w:rPr>
                <w:rFonts w:hint="eastAsia" w:ascii="宋体" w:hAnsi="宋体"/>
                <w:sz w:val="24"/>
                <w:szCs w:val="24"/>
              </w:rPr>
              <w:t>项目编号</w:t>
            </w:r>
          </w:p>
        </w:tc>
        <w:tc>
          <w:tcPr>
            <w:tcW w:w="7542" w:type="dxa"/>
            <w:vAlign w:val="center"/>
          </w:tcPr>
          <w:p w14:paraId="6A98C1A7">
            <w:pPr>
              <w:pStyle w:val="100"/>
              <w:widowControl w:val="0"/>
              <w:spacing w:before="0" w:beforeAutospacing="0" w:after="0" w:afterAutospacing="0" w:line="440" w:lineRule="exact"/>
              <w:jc w:val="both"/>
              <w:rPr>
                <w:rFonts w:hint="default" w:eastAsia="宋体"/>
                <w:b w:val="0"/>
                <w:bCs w:val="0"/>
                <w:sz w:val="24"/>
                <w:szCs w:val="24"/>
                <w:lang w:val="en-US" w:eastAsia="zh-CN"/>
              </w:rPr>
            </w:pPr>
            <w:r>
              <w:rPr>
                <w:rFonts w:hint="eastAsia"/>
                <w:b w:val="0"/>
                <w:bCs w:val="0"/>
                <w:sz w:val="24"/>
                <w:szCs w:val="24"/>
                <w:lang w:val="en-US" w:eastAsia="zh-CN"/>
              </w:rPr>
              <w:t>AHJS-2026-005</w:t>
            </w:r>
          </w:p>
        </w:tc>
      </w:tr>
      <w:tr w14:paraId="4B0F9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476AA092">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7</w:t>
            </w:r>
          </w:p>
        </w:tc>
        <w:tc>
          <w:tcPr>
            <w:tcW w:w="1458" w:type="dxa"/>
            <w:vAlign w:val="center"/>
          </w:tcPr>
          <w:p w14:paraId="1AD069FD">
            <w:pPr>
              <w:spacing w:line="440" w:lineRule="exact"/>
              <w:jc w:val="center"/>
              <w:rPr>
                <w:rFonts w:ascii="宋体" w:hAnsi="宋体"/>
                <w:sz w:val="24"/>
                <w:szCs w:val="24"/>
              </w:rPr>
            </w:pPr>
            <w:r>
              <w:rPr>
                <w:rFonts w:hint="eastAsia" w:ascii="宋体" w:hAnsi="宋体"/>
                <w:sz w:val="24"/>
                <w:szCs w:val="24"/>
                <w:highlight w:val="none"/>
              </w:rPr>
              <w:t>付款方式</w:t>
            </w:r>
          </w:p>
        </w:tc>
        <w:tc>
          <w:tcPr>
            <w:tcW w:w="7542" w:type="dxa"/>
            <w:vAlign w:val="center"/>
          </w:tcPr>
          <w:p w14:paraId="21405918">
            <w:pPr>
              <w:pStyle w:val="98"/>
              <w:pBdr>
                <w:bottom w:val="none" w:color="auto" w:sz="0" w:space="0"/>
              </w:pBdr>
              <w:tabs>
                <w:tab w:val="clear" w:pos="4153"/>
                <w:tab w:val="clear" w:pos="8306"/>
              </w:tabs>
              <w:adjustRightInd/>
              <w:spacing w:line="460" w:lineRule="exact"/>
              <w:jc w:val="both"/>
              <w:rPr>
                <w:rFonts w:hint="default" w:ascii="黑体" w:hAnsi="黑体" w:eastAsia="宋体" w:cs="黑体"/>
                <w:szCs w:val="24"/>
                <w:lang w:val="en-US" w:eastAsia="zh-CN"/>
              </w:rPr>
            </w:pPr>
            <w:r>
              <w:rPr>
                <w:rFonts w:hint="eastAsia"/>
                <w:color w:val="auto"/>
                <w:szCs w:val="24"/>
                <w:highlight w:val="none"/>
                <w:lang w:val="en-US" w:eastAsia="zh-CN"/>
              </w:rPr>
              <w:t>按季度根据实际完成工程量据实结算，具体以合同签订为准。</w:t>
            </w:r>
          </w:p>
        </w:tc>
      </w:tr>
      <w:tr w14:paraId="7AED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677C3460">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8</w:t>
            </w:r>
          </w:p>
        </w:tc>
        <w:tc>
          <w:tcPr>
            <w:tcW w:w="1458" w:type="dxa"/>
            <w:vAlign w:val="center"/>
          </w:tcPr>
          <w:p w14:paraId="62DCA0C4">
            <w:pPr>
              <w:spacing w:line="440" w:lineRule="exact"/>
              <w:jc w:val="center"/>
              <w:rPr>
                <w:rFonts w:hint="default" w:ascii="宋体" w:hAnsi="宋体" w:eastAsia="宋体"/>
                <w:sz w:val="24"/>
                <w:szCs w:val="24"/>
                <w:lang w:val="en-US" w:eastAsia="zh-CN"/>
              </w:rPr>
            </w:pPr>
            <w:r>
              <w:rPr>
                <w:rFonts w:hint="eastAsia" w:ascii="宋体" w:hAnsi="宋体"/>
                <w:sz w:val="24"/>
                <w:szCs w:val="24"/>
                <w:lang w:val="en-US" w:eastAsia="zh-CN"/>
              </w:rPr>
              <w:t>供货期限</w:t>
            </w:r>
          </w:p>
        </w:tc>
        <w:tc>
          <w:tcPr>
            <w:tcW w:w="7542" w:type="dxa"/>
            <w:vAlign w:val="center"/>
          </w:tcPr>
          <w:p w14:paraId="1E85CFE0">
            <w:pPr>
              <w:pStyle w:val="100"/>
              <w:widowControl w:val="0"/>
              <w:spacing w:before="0" w:beforeAutospacing="0" w:after="0" w:afterAutospacing="0" w:line="440" w:lineRule="exact"/>
              <w:jc w:val="both"/>
              <w:rPr>
                <w:rFonts w:hint="eastAsia" w:eastAsia="宋体"/>
                <w:b w:val="0"/>
                <w:bCs w:val="0"/>
                <w:sz w:val="24"/>
                <w:szCs w:val="24"/>
                <w:lang w:eastAsia="zh-CN"/>
              </w:rPr>
            </w:pPr>
            <w:r>
              <w:rPr>
                <w:rFonts w:hint="eastAsia"/>
                <w:b w:val="0"/>
                <w:bCs w:val="0"/>
                <w:sz w:val="24"/>
                <w:szCs w:val="24"/>
                <w:lang w:val="en-US" w:eastAsia="zh-CN"/>
              </w:rPr>
              <w:t>365日历天</w:t>
            </w:r>
            <w:r>
              <w:rPr>
                <w:rFonts w:hint="eastAsia" w:eastAsia="宋体"/>
                <w:b w:val="0"/>
                <w:bCs w:val="0"/>
                <w:sz w:val="24"/>
                <w:szCs w:val="24"/>
                <w:lang w:eastAsia="zh-CN"/>
              </w:rPr>
              <w:t>。</w:t>
            </w:r>
          </w:p>
        </w:tc>
      </w:tr>
      <w:tr w14:paraId="05A74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1EC93398">
            <w:pPr>
              <w:pStyle w:val="98"/>
              <w:pBdr>
                <w:bottom w:val="none" w:color="auto" w:sz="0" w:space="0"/>
              </w:pBdr>
              <w:tabs>
                <w:tab w:val="clear" w:pos="4153"/>
                <w:tab w:val="clear" w:pos="8306"/>
              </w:tabs>
              <w:adjustRightInd/>
              <w:spacing w:line="440" w:lineRule="exact"/>
              <w:textAlignment w:val="auto"/>
              <w:rPr>
                <w:rFonts w:ascii="宋体" w:hAnsi="宋体"/>
                <w:b/>
                <w:kern w:val="2"/>
                <w:szCs w:val="24"/>
                <w:lang w:val="en-US"/>
              </w:rPr>
            </w:pPr>
            <w:r>
              <w:rPr>
                <w:rFonts w:hint="eastAsia" w:ascii="宋体" w:hAnsi="宋体"/>
                <w:b/>
                <w:kern w:val="2"/>
                <w:szCs w:val="24"/>
              </w:rPr>
              <w:t>9</w:t>
            </w:r>
          </w:p>
        </w:tc>
        <w:tc>
          <w:tcPr>
            <w:tcW w:w="1458" w:type="dxa"/>
            <w:vAlign w:val="center"/>
          </w:tcPr>
          <w:p w14:paraId="7DF063ED">
            <w:pPr>
              <w:pStyle w:val="98"/>
              <w:pBdr>
                <w:bottom w:val="none" w:color="auto" w:sz="0" w:space="0"/>
              </w:pBdr>
              <w:tabs>
                <w:tab w:val="clear" w:pos="4153"/>
                <w:tab w:val="clear" w:pos="8306"/>
              </w:tabs>
              <w:adjustRightInd/>
              <w:spacing w:line="440" w:lineRule="exact"/>
              <w:textAlignment w:val="auto"/>
              <w:rPr>
                <w:rFonts w:ascii="宋体" w:hAnsi="宋体"/>
                <w:bCs/>
                <w:kern w:val="2"/>
                <w:szCs w:val="24"/>
                <w:lang w:val="en-US"/>
              </w:rPr>
            </w:pPr>
            <w:r>
              <w:rPr>
                <w:rFonts w:hint="eastAsia" w:ascii="宋体" w:hAnsi="宋体" w:cs="宋体"/>
                <w:bCs/>
                <w:color w:val="000000" w:themeColor="text1"/>
                <w:szCs w:val="24"/>
                <w:lang w:eastAsia="zh-CN"/>
                <w14:textFill>
                  <w14:solidFill>
                    <w14:schemeClr w14:val="tx1"/>
                  </w14:solidFill>
                </w14:textFill>
              </w:rPr>
              <w:t>质量要求</w:t>
            </w:r>
          </w:p>
        </w:tc>
        <w:tc>
          <w:tcPr>
            <w:tcW w:w="7542" w:type="dxa"/>
            <w:vAlign w:val="center"/>
          </w:tcPr>
          <w:p w14:paraId="6E10F2AD">
            <w:pPr>
              <w:pStyle w:val="98"/>
              <w:pBdr>
                <w:bottom w:val="none" w:color="auto" w:sz="0" w:space="0"/>
              </w:pBdr>
              <w:tabs>
                <w:tab w:val="clear" w:pos="4153"/>
                <w:tab w:val="clear" w:pos="8306"/>
              </w:tabs>
              <w:adjustRightInd/>
              <w:spacing w:line="440" w:lineRule="exact"/>
              <w:jc w:val="left"/>
              <w:textAlignment w:val="auto"/>
              <w:rPr>
                <w:rFonts w:hint="default" w:ascii="宋体" w:hAnsi="宋体" w:eastAsia="宋体" w:cs="宋体"/>
                <w:bCs/>
                <w:color w:val="000000" w:themeColor="text1"/>
                <w:szCs w:val="24"/>
                <w:lang w:val="en-US" w:eastAsia="zh-CN"/>
                <w14:textFill>
                  <w14:solidFill>
                    <w14:schemeClr w14:val="tx1"/>
                  </w14:solidFill>
                </w14:textFill>
              </w:rPr>
            </w:pPr>
            <w:r>
              <w:rPr>
                <w:rFonts w:hint="eastAsia" w:ascii="宋体" w:hAnsi="宋体" w:cs="宋体"/>
                <w:bCs/>
                <w:color w:val="000000" w:themeColor="text1"/>
                <w:szCs w:val="24"/>
                <w:lang w:eastAsia="zh-CN"/>
                <w14:textFill>
                  <w14:solidFill>
                    <w14:schemeClr w14:val="tx1"/>
                  </w14:solidFill>
                </w14:textFill>
              </w:rPr>
              <w:t>合格</w:t>
            </w:r>
          </w:p>
        </w:tc>
      </w:tr>
      <w:tr w14:paraId="5D529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17BB02C9">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10</w:t>
            </w:r>
          </w:p>
        </w:tc>
        <w:tc>
          <w:tcPr>
            <w:tcW w:w="1458" w:type="dxa"/>
            <w:vAlign w:val="center"/>
          </w:tcPr>
          <w:p w14:paraId="6985AEA1">
            <w:pPr>
              <w:pStyle w:val="98"/>
              <w:pBdr>
                <w:bottom w:val="none" w:color="auto" w:sz="0" w:space="0"/>
              </w:pBdr>
              <w:tabs>
                <w:tab w:val="clear" w:pos="4153"/>
                <w:tab w:val="clear" w:pos="8306"/>
              </w:tabs>
              <w:adjustRightInd/>
              <w:spacing w:line="440" w:lineRule="exact"/>
              <w:textAlignment w:val="auto"/>
              <w:rPr>
                <w:rFonts w:ascii="宋体" w:hAnsi="宋体"/>
                <w:szCs w:val="24"/>
              </w:rPr>
            </w:pPr>
            <w:r>
              <w:rPr>
                <w:rFonts w:hint="eastAsia" w:ascii="宋体" w:hAnsi="宋体"/>
                <w:bCs/>
                <w:kern w:val="2"/>
                <w:szCs w:val="24"/>
              </w:rPr>
              <w:t>中标服务费</w:t>
            </w:r>
          </w:p>
        </w:tc>
        <w:tc>
          <w:tcPr>
            <w:tcW w:w="7542" w:type="dxa"/>
            <w:vAlign w:val="center"/>
          </w:tcPr>
          <w:p w14:paraId="34DE5BAD">
            <w:pPr>
              <w:pStyle w:val="98"/>
              <w:pBdr>
                <w:bottom w:val="none" w:color="auto" w:sz="0" w:space="0"/>
              </w:pBdr>
              <w:tabs>
                <w:tab w:val="clear" w:pos="4153"/>
                <w:tab w:val="clear" w:pos="8306"/>
              </w:tabs>
              <w:adjustRightInd/>
              <w:spacing w:line="440" w:lineRule="exact"/>
              <w:jc w:val="both"/>
              <w:textAlignment w:val="auto"/>
              <w:rPr>
                <w:bCs/>
                <w:szCs w:val="24"/>
                <w:lang w:val="en-US"/>
              </w:rPr>
            </w:pPr>
            <w:r>
              <w:rPr>
                <w:rFonts w:hint="eastAsia"/>
                <w:bCs/>
                <w:szCs w:val="24"/>
                <w:lang w:val="en-US"/>
              </w:rPr>
              <w:t>成交供应商须向采购代理机构交纳代理服务费、清单编制费</w:t>
            </w:r>
            <w:r>
              <w:rPr>
                <w:rFonts w:hint="eastAsia"/>
                <w:bCs/>
                <w:szCs w:val="24"/>
                <w:lang w:val="en-US" w:eastAsia="zh-CN"/>
              </w:rPr>
              <w:t>，</w:t>
            </w:r>
            <w:r>
              <w:rPr>
                <w:rFonts w:hint="eastAsia"/>
                <w:bCs/>
                <w:szCs w:val="24"/>
                <w:lang w:val="en-US"/>
              </w:rPr>
              <w:t>代理服务费按国家收费标准计取，在领取成交通知书时缴纳，计算基数为成交价。供应商在报价时综合考虑上述费用，不单独列项。</w:t>
            </w:r>
          </w:p>
        </w:tc>
      </w:tr>
      <w:tr w14:paraId="4EA6B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760" w:type="dxa"/>
            <w:vAlign w:val="center"/>
          </w:tcPr>
          <w:p w14:paraId="1BB3D77C">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lang w:val="en-US"/>
              </w:rPr>
              <w:t>11</w:t>
            </w:r>
          </w:p>
        </w:tc>
        <w:tc>
          <w:tcPr>
            <w:tcW w:w="1458" w:type="dxa"/>
            <w:vAlign w:val="center"/>
          </w:tcPr>
          <w:p w14:paraId="3DCA926E">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履约保证金</w:t>
            </w:r>
          </w:p>
        </w:tc>
        <w:tc>
          <w:tcPr>
            <w:tcW w:w="7542" w:type="dxa"/>
            <w:vAlign w:val="center"/>
          </w:tcPr>
          <w:p w14:paraId="53835278">
            <w:pPr>
              <w:pStyle w:val="98"/>
              <w:pBdr>
                <w:bottom w:val="none" w:color="auto" w:sz="0" w:space="0"/>
              </w:pBdr>
              <w:tabs>
                <w:tab w:val="clear" w:pos="4153"/>
                <w:tab w:val="clear" w:pos="8306"/>
              </w:tabs>
              <w:adjustRightInd/>
              <w:spacing w:line="460" w:lineRule="exact"/>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成交人可以通过转账、网银支付、汇票、支票、保证保险、银行履约保函（含电子保函）等方式提交履约保证金。</w:t>
            </w:r>
          </w:p>
          <w:p w14:paraId="4B9CBE0F">
            <w:pPr>
              <w:pStyle w:val="98"/>
              <w:pBdr>
                <w:bottom w:val="none" w:color="auto" w:sz="0" w:space="0"/>
              </w:pBdr>
              <w:tabs>
                <w:tab w:val="clear" w:pos="4153"/>
                <w:tab w:val="clear" w:pos="8306"/>
              </w:tabs>
              <w:adjustRightInd/>
              <w:spacing w:line="460" w:lineRule="exact"/>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履约保证金数额：</w:t>
            </w:r>
            <w:r>
              <w:rPr>
                <w:rFonts w:hint="eastAsia" w:ascii="宋体" w:hAnsi="宋体" w:cs="宋体"/>
                <w:color w:val="auto"/>
                <w:sz w:val="24"/>
                <w:szCs w:val="24"/>
                <w:highlight w:val="none"/>
                <w:lang w:val="en-US" w:eastAsia="zh-CN"/>
              </w:rPr>
              <w:t>/</w:t>
            </w:r>
          </w:p>
          <w:p w14:paraId="27786007">
            <w:pPr>
              <w:pStyle w:val="98"/>
              <w:pBdr>
                <w:bottom w:val="none" w:color="auto" w:sz="0" w:space="0"/>
              </w:pBdr>
              <w:tabs>
                <w:tab w:val="clear" w:pos="4153"/>
                <w:tab w:val="clear" w:pos="8306"/>
              </w:tabs>
              <w:adjustRightInd/>
              <w:spacing w:line="460" w:lineRule="exact"/>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成交人以现金进行履约保证的，应将现金提交到以下指定的银行账户。成交人以银行履约保函或保证保险方式担保履约的，应将银行履约保函或保证保险交至采购人保管。成交人提交银行履约保函或保证保险的担保期限不得少于成交项目的合同期限。银行履约保函或保证保险担保期限到期但成交项目尚未完工验收的，成交人应当进行续保或者补缴履约保证金。成交人应当续保或者补缴履约保证金而没有续保或者补缴履约保证金的，采购人可以暂停支付成交人同等金额的合同款。</w:t>
            </w:r>
          </w:p>
          <w:p w14:paraId="6E1A0EF7">
            <w:pPr>
              <w:pStyle w:val="98"/>
              <w:pBdr>
                <w:bottom w:val="none" w:color="auto" w:sz="0" w:space="0"/>
              </w:pBdr>
              <w:tabs>
                <w:tab w:val="clear" w:pos="4153"/>
                <w:tab w:val="clear" w:pos="8306"/>
              </w:tabs>
              <w:adjustRightInd/>
              <w:spacing w:line="460" w:lineRule="exact"/>
              <w:ind w:firstLine="240" w:firstLineChars="10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提交时限：签订合同前提交。</w:t>
            </w:r>
          </w:p>
          <w:p w14:paraId="16B924DB">
            <w:pPr>
              <w:pStyle w:val="98"/>
              <w:pBdr>
                <w:bottom w:val="none" w:color="auto" w:sz="0" w:space="0"/>
              </w:pBdr>
              <w:tabs>
                <w:tab w:val="clear" w:pos="4153"/>
                <w:tab w:val="clear" w:pos="8306"/>
              </w:tabs>
              <w:adjustRightInd/>
              <w:spacing w:line="460" w:lineRule="exact"/>
              <w:ind w:firstLine="240" w:firstLineChars="10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开户行：</w:t>
            </w:r>
            <w:r>
              <w:rPr>
                <w:rFonts w:hint="eastAsia" w:ascii="宋体" w:hAnsi="宋体" w:cs="宋体"/>
                <w:color w:val="auto"/>
                <w:sz w:val="24"/>
                <w:szCs w:val="24"/>
                <w:highlight w:val="none"/>
                <w:lang w:val="en-US" w:eastAsia="zh-CN"/>
              </w:rPr>
              <w:t>签订合同前由采购人提供</w:t>
            </w:r>
            <w:r>
              <w:rPr>
                <w:rFonts w:hint="eastAsia" w:ascii="宋体" w:hAnsi="宋体" w:cs="宋体"/>
                <w:color w:val="auto"/>
                <w:sz w:val="24"/>
                <w:szCs w:val="24"/>
                <w:highlight w:val="none"/>
              </w:rPr>
              <w:t>     </w:t>
            </w:r>
          </w:p>
          <w:p w14:paraId="4AFF9E12">
            <w:pPr>
              <w:pStyle w:val="98"/>
              <w:pBdr>
                <w:bottom w:val="none" w:color="auto" w:sz="0" w:space="0"/>
              </w:pBdr>
              <w:tabs>
                <w:tab w:val="clear" w:pos="4153"/>
                <w:tab w:val="clear" w:pos="8306"/>
              </w:tabs>
              <w:adjustRightInd/>
              <w:spacing w:line="460" w:lineRule="exact"/>
              <w:ind w:left="239" w:leftChars="114"/>
              <w:jc w:val="both"/>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开户名：</w:t>
            </w:r>
            <w:r>
              <w:rPr>
                <w:rFonts w:hint="eastAsia" w:ascii="宋体" w:hAnsi="宋体" w:cs="宋体"/>
                <w:color w:val="auto"/>
                <w:sz w:val="24"/>
                <w:szCs w:val="24"/>
                <w:highlight w:val="none"/>
                <w:lang w:val="en-US" w:eastAsia="zh-CN"/>
              </w:rPr>
              <w:t>签订合同前由采购人提供</w:t>
            </w:r>
          </w:p>
          <w:p w14:paraId="45ED56F6">
            <w:pPr>
              <w:pStyle w:val="98"/>
              <w:pBdr>
                <w:bottom w:val="none" w:color="auto" w:sz="0" w:space="0"/>
              </w:pBdr>
              <w:tabs>
                <w:tab w:val="clear" w:pos="4153"/>
                <w:tab w:val="clear" w:pos="8306"/>
              </w:tabs>
              <w:adjustRightInd/>
              <w:spacing w:line="460" w:lineRule="exact"/>
              <w:ind w:left="239" w:leftChars="114"/>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账 户：</w:t>
            </w:r>
            <w:r>
              <w:rPr>
                <w:rFonts w:hint="eastAsia" w:ascii="宋体" w:hAnsi="宋体" w:cs="宋体"/>
                <w:color w:val="auto"/>
                <w:sz w:val="24"/>
                <w:szCs w:val="24"/>
                <w:highlight w:val="none"/>
                <w:lang w:val="en-US" w:eastAsia="zh-CN"/>
              </w:rPr>
              <w:t>签订合同前由采购人提供</w:t>
            </w:r>
          </w:p>
          <w:p w14:paraId="0691EC59">
            <w:pPr>
              <w:pStyle w:val="98"/>
              <w:pBdr>
                <w:bottom w:val="none" w:color="auto" w:sz="0" w:space="0"/>
              </w:pBdr>
              <w:tabs>
                <w:tab w:val="clear" w:pos="4153"/>
                <w:tab w:val="clear" w:pos="8306"/>
              </w:tabs>
              <w:adjustRightInd/>
              <w:spacing w:line="440" w:lineRule="exact"/>
              <w:jc w:val="both"/>
              <w:textAlignment w:val="auto"/>
              <w:rPr>
                <w:rFonts w:hint="eastAsia" w:eastAsia="宋体"/>
                <w:lang w:eastAsia="zh-CN"/>
              </w:rPr>
            </w:pPr>
            <w:r>
              <w:rPr>
                <w:rFonts w:hint="eastAsia" w:ascii="宋体" w:hAnsi="宋体"/>
                <w:bCs/>
                <w:color w:val="auto"/>
                <w:kern w:val="2"/>
                <w:sz w:val="24"/>
                <w:szCs w:val="24"/>
                <w:highlight w:val="none"/>
              </w:rPr>
              <w:t>项目竣工验收合格结束后应及时退还履约保证金</w:t>
            </w:r>
          </w:p>
        </w:tc>
      </w:tr>
      <w:tr w14:paraId="77CDA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68" w:hRule="atLeast"/>
          <w:jc w:val="center"/>
        </w:trPr>
        <w:tc>
          <w:tcPr>
            <w:tcW w:w="760" w:type="dxa"/>
            <w:vAlign w:val="center"/>
          </w:tcPr>
          <w:p w14:paraId="1AF64292">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12</w:t>
            </w:r>
          </w:p>
        </w:tc>
        <w:tc>
          <w:tcPr>
            <w:tcW w:w="1458" w:type="dxa"/>
            <w:vAlign w:val="center"/>
          </w:tcPr>
          <w:p w14:paraId="39ABAAC5">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勘察及对接</w:t>
            </w:r>
          </w:p>
        </w:tc>
        <w:tc>
          <w:tcPr>
            <w:tcW w:w="7542" w:type="dxa"/>
            <w:vAlign w:val="center"/>
          </w:tcPr>
          <w:p w14:paraId="2DCA6232">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cs="宋体"/>
                <w:bCs/>
                <w:kern w:val="2"/>
                <w:szCs w:val="24"/>
              </w:rPr>
              <w:t xml:space="preserve">请各供应商联系采购单位自行勘踏。 </w:t>
            </w:r>
          </w:p>
        </w:tc>
      </w:tr>
      <w:tr w14:paraId="75C5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39" w:hRule="atLeast"/>
          <w:jc w:val="center"/>
        </w:trPr>
        <w:tc>
          <w:tcPr>
            <w:tcW w:w="760" w:type="dxa"/>
            <w:vAlign w:val="center"/>
          </w:tcPr>
          <w:p w14:paraId="4503994D">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13</w:t>
            </w:r>
          </w:p>
        </w:tc>
        <w:tc>
          <w:tcPr>
            <w:tcW w:w="1458" w:type="dxa"/>
            <w:vAlign w:val="center"/>
          </w:tcPr>
          <w:p w14:paraId="4075A83F">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提问与回复</w:t>
            </w:r>
          </w:p>
        </w:tc>
        <w:tc>
          <w:tcPr>
            <w:tcW w:w="7542" w:type="dxa"/>
            <w:vAlign w:val="center"/>
          </w:tcPr>
          <w:p w14:paraId="6F8D4E60">
            <w:pPr>
              <w:pStyle w:val="98"/>
              <w:pBdr>
                <w:bottom w:val="none" w:color="auto" w:sz="0" w:space="0"/>
              </w:pBdr>
              <w:tabs>
                <w:tab w:val="clear" w:pos="4153"/>
                <w:tab w:val="clear" w:pos="8306"/>
              </w:tabs>
              <w:adjustRightInd/>
              <w:spacing w:line="440" w:lineRule="exact"/>
              <w:jc w:val="both"/>
              <w:textAlignment w:val="auto"/>
              <w:rPr>
                <w:rFonts w:ascii="宋体" w:hAnsi="宋体"/>
                <w:bCs/>
                <w:color w:val="auto"/>
                <w:kern w:val="2"/>
                <w:szCs w:val="24"/>
              </w:rPr>
            </w:pPr>
            <w:r>
              <w:rPr>
                <w:rFonts w:hint="eastAsia" w:ascii="宋体" w:hAnsi="宋体"/>
                <w:bCs/>
                <w:color w:val="auto"/>
                <w:kern w:val="2"/>
                <w:szCs w:val="24"/>
              </w:rPr>
              <w:t>供应商若对采购文件有关内容存在理解障碍，或认为采购文件表述有模糊不清之处，可通过</w:t>
            </w:r>
            <w:r>
              <w:rPr>
                <w:rFonts w:hint="eastAsia" w:ascii="宋体" w:hAnsi="宋体"/>
                <w:bCs/>
                <w:color w:val="auto"/>
                <w:kern w:val="2"/>
                <w:szCs w:val="24"/>
                <w:lang w:val="en-US"/>
              </w:rPr>
              <w:t>电子邮箱（</w:t>
            </w:r>
            <w:r>
              <w:rPr>
                <w:rFonts w:hint="eastAsia" w:ascii="宋体" w:hAnsi="宋体" w:cs="宋体"/>
                <w:color w:val="auto"/>
                <w:szCs w:val="24"/>
              </w:rPr>
              <w:t>递交至</w:t>
            </w:r>
            <w:r>
              <w:rPr>
                <w:rFonts w:hint="eastAsia" w:ascii="宋体" w:hAnsi="宋体" w:cs="宋体"/>
                <w:color w:val="auto"/>
                <w:szCs w:val="24"/>
                <w:lang w:val="en-US" w:eastAsia="zh-CN"/>
              </w:rPr>
              <w:t>1071263651</w:t>
            </w:r>
            <w:r>
              <w:rPr>
                <w:rFonts w:hint="eastAsia" w:ascii="宋体" w:hAnsi="宋体" w:cs="宋体"/>
                <w:color w:val="auto"/>
                <w:szCs w:val="24"/>
              </w:rPr>
              <w:t>@qq.com</w:t>
            </w:r>
            <w:r>
              <w:rPr>
                <w:rFonts w:hint="eastAsia" w:ascii="宋体" w:hAnsi="宋体"/>
                <w:bCs/>
                <w:color w:val="auto"/>
                <w:kern w:val="2"/>
                <w:szCs w:val="24"/>
                <w:lang w:val="en-US"/>
              </w:rPr>
              <w:t>）</w:t>
            </w:r>
            <w:r>
              <w:rPr>
                <w:rFonts w:hint="eastAsia" w:ascii="宋体" w:hAnsi="宋体"/>
                <w:bCs/>
                <w:color w:val="auto"/>
                <w:kern w:val="2"/>
                <w:szCs w:val="24"/>
              </w:rPr>
              <w:t>提出，采购人（采购代理机构）收到供应商提问后将及时通过</w:t>
            </w:r>
            <w:r>
              <w:rPr>
                <w:rFonts w:hint="eastAsia" w:ascii="宋体" w:hAnsi="宋体"/>
                <w:bCs/>
                <w:color w:val="auto"/>
                <w:kern w:val="2"/>
                <w:szCs w:val="24"/>
                <w:lang w:val="en-US"/>
              </w:rPr>
              <w:t>邮箱</w:t>
            </w:r>
            <w:r>
              <w:rPr>
                <w:rFonts w:hint="eastAsia" w:ascii="宋体" w:hAnsi="宋体"/>
                <w:bCs/>
                <w:color w:val="auto"/>
                <w:kern w:val="2"/>
                <w:szCs w:val="24"/>
              </w:rPr>
              <w:t>回复。供应商提问（</w:t>
            </w:r>
            <w:r>
              <w:rPr>
                <w:rFonts w:hint="eastAsia" w:ascii="宋体" w:hAnsi="宋体"/>
                <w:bCs/>
                <w:color w:val="auto"/>
                <w:kern w:val="2"/>
                <w:szCs w:val="24"/>
                <w:lang w:val="en-US"/>
              </w:rPr>
              <w:t>非质疑的一般性问题</w:t>
            </w:r>
            <w:r>
              <w:rPr>
                <w:rFonts w:hint="eastAsia" w:ascii="宋体" w:hAnsi="宋体"/>
                <w:bCs/>
                <w:color w:val="auto"/>
                <w:kern w:val="2"/>
                <w:szCs w:val="24"/>
              </w:rPr>
              <w:t>）时应当隐藏自身信息，直接提出针对项目的相关疑问即可。提交成功后请供应商及时通过</w:t>
            </w:r>
            <w:r>
              <w:rPr>
                <w:rFonts w:hint="eastAsia" w:ascii="宋体" w:hAnsi="宋体"/>
                <w:bCs/>
                <w:color w:val="auto"/>
                <w:kern w:val="2"/>
                <w:szCs w:val="24"/>
                <w:lang w:val="en-US"/>
              </w:rPr>
              <w:t>发出质疑的邮箱</w:t>
            </w:r>
            <w:r>
              <w:rPr>
                <w:rFonts w:hint="eastAsia" w:ascii="宋体" w:hAnsi="宋体"/>
                <w:bCs/>
                <w:color w:val="auto"/>
                <w:kern w:val="2"/>
                <w:szCs w:val="24"/>
              </w:rPr>
              <w:t>查看回复内容。</w:t>
            </w:r>
          </w:p>
        </w:tc>
      </w:tr>
      <w:tr w14:paraId="7B82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733" w:hRule="atLeast"/>
          <w:jc w:val="center"/>
        </w:trPr>
        <w:tc>
          <w:tcPr>
            <w:tcW w:w="760" w:type="dxa"/>
            <w:vAlign w:val="center"/>
          </w:tcPr>
          <w:p w14:paraId="01FC827F">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14</w:t>
            </w:r>
          </w:p>
        </w:tc>
        <w:tc>
          <w:tcPr>
            <w:tcW w:w="1458" w:type="dxa"/>
            <w:vAlign w:val="center"/>
          </w:tcPr>
          <w:p w14:paraId="7FA91894">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质疑与答疑</w:t>
            </w:r>
          </w:p>
        </w:tc>
        <w:tc>
          <w:tcPr>
            <w:tcW w:w="7542" w:type="dxa"/>
            <w:vAlign w:val="center"/>
          </w:tcPr>
          <w:p w14:paraId="181C6856">
            <w:pPr>
              <w:pStyle w:val="98"/>
              <w:pBdr>
                <w:bottom w:val="none" w:color="auto" w:sz="0" w:space="0"/>
              </w:pBdr>
              <w:tabs>
                <w:tab w:val="clear" w:pos="4153"/>
                <w:tab w:val="clear" w:pos="8306"/>
              </w:tabs>
              <w:adjustRightInd/>
              <w:spacing w:line="440" w:lineRule="exact"/>
              <w:jc w:val="both"/>
              <w:textAlignment w:val="auto"/>
              <w:rPr>
                <w:rFonts w:ascii="宋体" w:hAnsi="宋体"/>
                <w:bCs/>
                <w:color w:val="auto"/>
                <w:kern w:val="2"/>
                <w:szCs w:val="24"/>
              </w:rPr>
            </w:pPr>
            <w:r>
              <w:rPr>
                <w:rFonts w:hint="eastAsia" w:ascii="宋体" w:hAnsi="宋体"/>
                <w:bCs/>
                <w:color w:val="auto"/>
                <w:kern w:val="2"/>
                <w:szCs w:val="24"/>
              </w:rPr>
              <w:t>1、</w:t>
            </w:r>
            <w:r>
              <w:rPr>
                <w:rFonts w:hint="eastAsia" w:ascii="宋体" w:hAnsi="宋体"/>
                <w:b/>
                <w:color w:val="auto"/>
                <w:kern w:val="2"/>
                <w:szCs w:val="24"/>
              </w:rPr>
              <w:t>质疑提出</w:t>
            </w:r>
            <w:r>
              <w:rPr>
                <w:rFonts w:hint="eastAsia" w:ascii="宋体" w:hAnsi="宋体"/>
                <w:b/>
                <w:color w:val="auto"/>
                <w:kern w:val="2"/>
                <w:szCs w:val="24"/>
                <w:lang w:val="en-US"/>
              </w:rPr>
              <w:t>具体步骤</w:t>
            </w:r>
            <w:r>
              <w:rPr>
                <w:rFonts w:hint="eastAsia" w:ascii="宋体" w:hAnsi="宋体"/>
                <w:b/>
                <w:color w:val="auto"/>
                <w:kern w:val="2"/>
                <w:szCs w:val="24"/>
              </w:rPr>
              <w:t>：</w:t>
            </w:r>
            <w:r>
              <w:rPr>
                <w:rFonts w:hint="eastAsia" w:ascii="宋体" w:hAnsi="宋体"/>
                <w:bCs/>
                <w:color w:val="auto"/>
                <w:kern w:val="2"/>
                <w:szCs w:val="24"/>
              </w:rPr>
              <w:t>供应商若对采购文件有关内容存在质疑，可通过</w:t>
            </w:r>
            <w:r>
              <w:rPr>
                <w:rFonts w:hint="eastAsia" w:ascii="宋体" w:hAnsi="宋体"/>
                <w:bCs/>
                <w:color w:val="auto"/>
                <w:kern w:val="2"/>
                <w:szCs w:val="24"/>
                <w:lang w:val="en-US"/>
              </w:rPr>
              <w:t>电子邮箱（</w:t>
            </w:r>
            <w:r>
              <w:rPr>
                <w:rFonts w:hint="eastAsia" w:ascii="宋体" w:hAnsi="宋体" w:cs="宋体"/>
                <w:color w:val="auto"/>
                <w:szCs w:val="24"/>
              </w:rPr>
              <w:t>递交至邮箱</w:t>
            </w:r>
            <w:r>
              <w:rPr>
                <w:rFonts w:hint="eastAsia" w:ascii="宋体" w:hAnsi="宋体" w:cs="宋体"/>
                <w:color w:val="auto"/>
                <w:szCs w:val="24"/>
                <w:lang w:val="en-US" w:eastAsia="zh-CN"/>
              </w:rPr>
              <w:t>1071263651</w:t>
            </w:r>
            <w:r>
              <w:rPr>
                <w:rFonts w:hint="eastAsia" w:ascii="宋体" w:hAnsi="宋体" w:cs="宋体"/>
                <w:color w:val="auto"/>
                <w:szCs w:val="24"/>
              </w:rPr>
              <w:t>@qq.com</w:t>
            </w:r>
            <w:r>
              <w:rPr>
                <w:rFonts w:hint="eastAsia" w:ascii="宋体" w:hAnsi="宋体"/>
                <w:bCs/>
                <w:color w:val="auto"/>
                <w:kern w:val="2"/>
                <w:szCs w:val="24"/>
                <w:lang w:val="en-US"/>
              </w:rPr>
              <w:t>）</w:t>
            </w:r>
            <w:r>
              <w:rPr>
                <w:rFonts w:hint="eastAsia" w:ascii="宋体" w:hAnsi="宋体"/>
                <w:bCs/>
                <w:color w:val="auto"/>
                <w:kern w:val="2"/>
                <w:szCs w:val="24"/>
              </w:rPr>
              <w:t>向采购人（采购代理机构）提出。质疑文件须按《政府采购质疑和投诉办法》（财政部令第94号）规定的要求制作（《质疑函》范本可通过“六安市公共资源交易中心（http://ggzy.luan.gov.cn）”-“政策法规”栏目下载），质疑文件不可匿名，须以附件形式加盖质疑人</w:t>
            </w:r>
            <w:r>
              <w:rPr>
                <w:rFonts w:hint="eastAsia" w:ascii="宋体" w:hAnsi="宋体"/>
                <w:bCs/>
                <w:color w:val="auto"/>
                <w:kern w:val="2"/>
                <w:szCs w:val="24"/>
                <w:lang w:val="en-US"/>
              </w:rPr>
              <w:t>公章</w:t>
            </w:r>
            <w:r>
              <w:rPr>
                <w:rFonts w:hint="eastAsia" w:ascii="宋体" w:hAnsi="宋体"/>
                <w:bCs/>
                <w:color w:val="auto"/>
                <w:kern w:val="2"/>
                <w:szCs w:val="24"/>
              </w:rPr>
              <w:t>签章后</w:t>
            </w:r>
            <w:r>
              <w:rPr>
                <w:rFonts w:hint="eastAsia" w:ascii="宋体" w:hAnsi="宋体"/>
                <w:bCs/>
                <w:color w:val="auto"/>
                <w:kern w:val="2"/>
                <w:szCs w:val="24"/>
                <w:lang w:val="en-US"/>
              </w:rPr>
              <w:t>扫描</w:t>
            </w:r>
            <w:r>
              <w:rPr>
                <w:rFonts w:hint="eastAsia" w:ascii="宋体" w:hAnsi="宋体"/>
                <w:bCs/>
                <w:color w:val="auto"/>
                <w:kern w:val="2"/>
                <w:szCs w:val="24"/>
              </w:rPr>
              <w:t>提交。</w:t>
            </w:r>
          </w:p>
          <w:p w14:paraId="05D22339">
            <w:pPr>
              <w:pStyle w:val="98"/>
              <w:pBdr>
                <w:bottom w:val="none" w:color="auto" w:sz="0" w:space="0"/>
              </w:pBdr>
              <w:tabs>
                <w:tab w:val="clear" w:pos="4153"/>
                <w:tab w:val="clear" w:pos="8306"/>
              </w:tabs>
              <w:adjustRightInd/>
              <w:spacing w:line="440" w:lineRule="exact"/>
              <w:jc w:val="both"/>
              <w:textAlignment w:val="auto"/>
              <w:rPr>
                <w:rFonts w:ascii="宋体" w:hAnsi="宋体"/>
                <w:bCs/>
                <w:color w:val="auto"/>
                <w:kern w:val="2"/>
                <w:szCs w:val="24"/>
              </w:rPr>
            </w:pPr>
            <w:r>
              <w:rPr>
                <w:rFonts w:hint="eastAsia" w:ascii="宋体" w:hAnsi="宋体"/>
                <w:b/>
                <w:color w:val="auto"/>
                <w:kern w:val="2"/>
                <w:szCs w:val="24"/>
              </w:rPr>
              <w:t>2、质疑答</w:t>
            </w:r>
            <w:r>
              <w:rPr>
                <w:rFonts w:hint="eastAsia" w:ascii="宋体" w:hAnsi="宋体"/>
                <w:b/>
                <w:color w:val="auto"/>
                <w:kern w:val="2"/>
                <w:szCs w:val="24"/>
                <w:lang w:val="en-US"/>
              </w:rPr>
              <w:t>复</w:t>
            </w:r>
            <w:r>
              <w:rPr>
                <w:rFonts w:hint="eastAsia" w:ascii="宋体" w:hAnsi="宋体"/>
                <w:b/>
                <w:color w:val="auto"/>
                <w:kern w:val="2"/>
                <w:szCs w:val="24"/>
              </w:rPr>
              <w:t>获取具体步骤：</w:t>
            </w:r>
            <w:r>
              <w:rPr>
                <w:rFonts w:hint="eastAsia" w:ascii="宋体" w:hAnsi="宋体"/>
                <w:bCs/>
                <w:color w:val="auto"/>
                <w:kern w:val="2"/>
                <w:szCs w:val="24"/>
              </w:rPr>
              <w:t>采购人（采购代理机构）将通过</w:t>
            </w:r>
            <w:r>
              <w:rPr>
                <w:rFonts w:hint="eastAsia" w:ascii="宋体" w:hAnsi="宋体"/>
                <w:bCs/>
                <w:color w:val="auto"/>
                <w:kern w:val="2"/>
                <w:szCs w:val="24"/>
                <w:lang w:val="en-US"/>
              </w:rPr>
              <w:t>邮箱</w:t>
            </w:r>
            <w:r>
              <w:rPr>
                <w:rFonts w:hint="eastAsia" w:ascii="宋体" w:hAnsi="宋体"/>
                <w:bCs/>
                <w:color w:val="auto"/>
                <w:kern w:val="2"/>
                <w:szCs w:val="24"/>
              </w:rPr>
              <w:t>于收到质疑文件后七个工作日内答复，请质疑人及时</w:t>
            </w:r>
            <w:r>
              <w:rPr>
                <w:rFonts w:hint="eastAsia" w:ascii="宋体" w:hAnsi="宋体"/>
                <w:bCs/>
                <w:color w:val="auto"/>
                <w:kern w:val="2"/>
                <w:szCs w:val="24"/>
                <w:lang w:val="en-US"/>
              </w:rPr>
              <w:t>通过发出质疑的邮箱</w:t>
            </w:r>
            <w:r>
              <w:rPr>
                <w:rFonts w:hint="eastAsia" w:ascii="宋体" w:hAnsi="宋体"/>
                <w:bCs/>
                <w:color w:val="auto"/>
                <w:kern w:val="2"/>
                <w:szCs w:val="24"/>
              </w:rPr>
              <w:t>查收答疑文件。</w:t>
            </w:r>
          </w:p>
          <w:p w14:paraId="332DF18D">
            <w:pPr>
              <w:pStyle w:val="98"/>
              <w:pBdr>
                <w:bottom w:val="none" w:color="auto" w:sz="0" w:space="0"/>
              </w:pBdr>
              <w:tabs>
                <w:tab w:val="clear" w:pos="4153"/>
                <w:tab w:val="clear" w:pos="8306"/>
              </w:tabs>
              <w:adjustRightInd/>
              <w:spacing w:line="440" w:lineRule="exact"/>
              <w:jc w:val="both"/>
              <w:textAlignment w:val="auto"/>
              <w:rPr>
                <w:rFonts w:ascii="宋体" w:hAnsi="宋体"/>
                <w:bCs/>
                <w:color w:val="auto"/>
                <w:kern w:val="2"/>
                <w:szCs w:val="24"/>
              </w:rPr>
            </w:pPr>
            <w:r>
              <w:rPr>
                <w:rFonts w:hint="eastAsia" w:ascii="宋体" w:hAnsi="宋体"/>
                <w:bCs/>
                <w:color w:val="auto"/>
                <w:kern w:val="2"/>
                <w:szCs w:val="24"/>
              </w:rPr>
              <w:t>3、请各潜在供应商在响应截止时间前，务</w:t>
            </w:r>
            <w:r>
              <w:rPr>
                <w:rFonts w:hint="eastAsia" w:ascii="宋体" w:hAnsi="宋体" w:eastAsia="宋体" w:cs="Times New Roman"/>
                <w:bCs/>
                <w:color w:val="auto"/>
                <w:kern w:val="2"/>
                <w:szCs w:val="24"/>
              </w:rPr>
              <w:t>必登录“安徽省建生工程咨询有限公司（www.anhuiqiyuan.com）</w:t>
            </w:r>
            <w:r>
              <w:rPr>
                <w:rFonts w:hint="eastAsia" w:ascii="宋体" w:hAnsi="宋体" w:eastAsia="宋体" w:cs="Times New Roman"/>
                <w:bCs/>
                <w:color w:val="auto"/>
                <w:kern w:val="2"/>
                <w:szCs w:val="24"/>
                <w:lang w:eastAsia="zh-CN"/>
              </w:rPr>
              <w:t>”</w:t>
            </w:r>
            <w:r>
              <w:rPr>
                <w:rFonts w:hint="eastAsia" w:ascii="宋体" w:hAnsi="宋体" w:eastAsia="宋体" w:cs="Times New Roman"/>
                <w:bCs/>
                <w:color w:val="auto"/>
                <w:kern w:val="2"/>
                <w:szCs w:val="24"/>
                <w:lang w:val="en-US"/>
              </w:rPr>
              <w:t>网站</w:t>
            </w:r>
            <w:r>
              <w:rPr>
                <w:rFonts w:hint="eastAsia" w:ascii="宋体" w:hAnsi="宋体" w:eastAsia="宋体" w:cs="Times New Roman"/>
                <w:bCs/>
                <w:color w:val="auto"/>
                <w:kern w:val="2"/>
                <w:szCs w:val="24"/>
              </w:rPr>
              <w:t>，查看是</w:t>
            </w:r>
            <w:r>
              <w:rPr>
                <w:rFonts w:hint="eastAsia" w:ascii="宋体" w:hAnsi="宋体"/>
                <w:bCs/>
                <w:color w:val="auto"/>
                <w:kern w:val="2"/>
                <w:szCs w:val="24"/>
              </w:rPr>
              <w:t>否发布有关</w:t>
            </w:r>
            <w:r>
              <w:rPr>
                <w:rFonts w:hint="eastAsia" w:ascii="宋体" w:hAnsi="宋体"/>
                <w:bCs/>
                <w:color w:val="auto"/>
                <w:kern w:val="2"/>
                <w:szCs w:val="24"/>
                <w:lang w:val="en-US"/>
              </w:rPr>
              <w:t>该</w:t>
            </w:r>
            <w:r>
              <w:rPr>
                <w:rFonts w:hint="eastAsia" w:ascii="宋体" w:hAnsi="宋体"/>
                <w:bCs/>
                <w:color w:val="auto"/>
                <w:kern w:val="2"/>
                <w:szCs w:val="24"/>
              </w:rPr>
              <w:t>项目更正公告</w:t>
            </w:r>
            <w:r>
              <w:rPr>
                <w:rFonts w:hint="eastAsia" w:ascii="宋体" w:hAnsi="宋体"/>
                <w:bCs/>
                <w:color w:val="auto"/>
                <w:kern w:val="2"/>
                <w:szCs w:val="24"/>
                <w:lang w:val="en-US"/>
              </w:rPr>
              <w:t>或澄清</w:t>
            </w:r>
            <w:r>
              <w:rPr>
                <w:rFonts w:hint="eastAsia" w:ascii="宋体" w:hAnsi="宋体"/>
                <w:bCs/>
                <w:color w:val="auto"/>
                <w:kern w:val="2"/>
                <w:szCs w:val="24"/>
              </w:rPr>
              <w:t>。更正公告</w:t>
            </w:r>
            <w:r>
              <w:rPr>
                <w:rFonts w:hint="eastAsia" w:ascii="宋体" w:hAnsi="宋体"/>
                <w:bCs/>
                <w:color w:val="auto"/>
                <w:kern w:val="2"/>
                <w:szCs w:val="24"/>
                <w:lang w:val="en-US"/>
              </w:rPr>
              <w:t>或或澄清</w:t>
            </w:r>
            <w:r>
              <w:rPr>
                <w:rFonts w:hint="eastAsia" w:ascii="宋体" w:hAnsi="宋体"/>
                <w:bCs/>
                <w:color w:val="auto"/>
                <w:kern w:val="2"/>
                <w:szCs w:val="24"/>
              </w:rPr>
              <w:t>为采购文件的有效组成部分，一经发布即为视同已通知所有潜在供应商，若因未及时关注而造成的一切后果，由供应商自行承担。</w:t>
            </w:r>
          </w:p>
        </w:tc>
      </w:tr>
      <w:tr w14:paraId="32679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760" w:type="dxa"/>
            <w:vAlign w:val="center"/>
          </w:tcPr>
          <w:p w14:paraId="0E403CD2">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15</w:t>
            </w:r>
          </w:p>
        </w:tc>
        <w:tc>
          <w:tcPr>
            <w:tcW w:w="1458" w:type="dxa"/>
            <w:vAlign w:val="center"/>
          </w:tcPr>
          <w:p w14:paraId="671E79AE">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响应文件份数及要求</w:t>
            </w:r>
          </w:p>
        </w:tc>
        <w:tc>
          <w:tcPr>
            <w:tcW w:w="7542" w:type="dxa"/>
            <w:vAlign w:val="center"/>
          </w:tcPr>
          <w:p w14:paraId="003E2281">
            <w:pPr>
              <w:pStyle w:val="98"/>
              <w:pBdr>
                <w:bottom w:val="none" w:color="auto" w:sz="0" w:space="0"/>
              </w:pBdr>
              <w:tabs>
                <w:tab w:val="clear" w:pos="4153"/>
                <w:tab w:val="clear" w:pos="8306"/>
              </w:tabs>
              <w:adjustRightInd/>
              <w:spacing w:line="440" w:lineRule="exact"/>
              <w:jc w:val="left"/>
              <w:textAlignment w:val="auto"/>
              <w:rPr>
                <w:rFonts w:ascii="宋体" w:hAnsi="宋体"/>
                <w:szCs w:val="24"/>
              </w:rPr>
            </w:pPr>
            <w:r>
              <w:rPr>
                <w:rFonts w:hint="eastAsia" w:ascii="宋体" w:hAnsi="宋体"/>
                <w:szCs w:val="24"/>
              </w:rPr>
              <w:t>正本：1份 ；副本：</w:t>
            </w:r>
            <w:r>
              <w:rPr>
                <w:rFonts w:hint="eastAsia" w:ascii="宋体" w:hAnsi="宋体"/>
                <w:szCs w:val="24"/>
                <w:lang w:val="en-US" w:eastAsia="zh-CN"/>
              </w:rPr>
              <w:t>3</w:t>
            </w:r>
            <w:r>
              <w:rPr>
                <w:rFonts w:hint="eastAsia" w:ascii="宋体" w:hAnsi="宋体"/>
                <w:szCs w:val="24"/>
              </w:rPr>
              <w:t>份</w:t>
            </w:r>
          </w:p>
          <w:p w14:paraId="5FE4C7E4">
            <w:pPr>
              <w:pStyle w:val="98"/>
              <w:pBdr>
                <w:bottom w:val="none" w:color="auto" w:sz="0" w:space="0"/>
              </w:pBdr>
              <w:tabs>
                <w:tab w:val="clear" w:pos="4153"/>
                <w:tab w:val="clear" w:pos="8306"/>
              </w:tabs>
              <w:adjustRightInd/>
              <w:spacing w:line="440" w:lineRule="exact"/>
              <w:jc w:val="left"/>
              <w:textAlignment w:val="auto"/>
              <w:rPr>
                <w:rFonts w:ascii="宋体" w:hAnsi="宋体"/>
                <w:szCs w:val="24"/>
                <w:lang w:val="en-US"/>
              </w:rPr>
            </w:pPr>
            <w:r>
              <w:rPr>
                <w:rFonts w:hint="eastAsia" w:ascii="宋体" w:hAnsi="宋体"/>
                <w:szCs w:val="24"/>
                <w:lang w:val="en-US"/>
              </w:rPr>
              <w:t>要求：</w:t>
            </w:r>
          </w:p>
          <w:p w14:paraId="6D42FEAD">
            <w:pPr>
              <w:pStyle w:val="98"/>
              <w:pBdr>
                <w:bottom w:val="none" w:color="auto" w:sz="0" w:space="0"/>
              </w:pBdr>
              <w:tabs>
                <w:tab w:val="clear" w:pos="4153"/>
                <w:tab w:val="clear" w:pos="8306"/>
              </w:tabs>
              <w:adjustRightInd/>
              <w:spacing w:line="440" w:lineRule="exact"/>
              <w:jc w:val="left"/>
              <w:textAlignment w:val="auto"/>
              <w:rPr>
                <w:rFonts w:ascii="宋体" w:hAnsi="宋体"/>
                <w:szCs w:val="24"/>
              </w:rPr>
            </w:pPr>
            <w:r>
              <w:rPr>
                <w:rFonts w:hint="eastAsia" w:ascii="宋体" w:hAnsi="宋体"/>
                <w:szCs w:val="24"/>
                <w:lang w:val="en-US"/>
              </w:rPr>
              <w:t>1、</w:t>
            </w:r>
            <w:r>
              <w:rPr>
                <w:rFonts w:hint="eastAsia" w:ascii="宋体" w:hAnsi="宋体"/>
                <w:szCs w:val="24"/>
              </w:rPr>
              <w:t>响应文件正本</w:t>
            </w:r>
            <w:r>
              <w:rPr>
                <w:rFonts w:hint="eastAsia" w:ascii="宋体" w:hAnsi="宋体"/>
                <w:szCs w:val="24"/>
                <w:lang w:val="en-US" w:eastAsia="zh-CN"/>
              </w:rPr>
              <w:t>/</w:t>
            </w:r>
            <w:r>
              <w:rPr>
                <w:rFonts w:hint="eastAsia" w:ascii="宋体" w:hAnsi="宋体"/>
                <w:szCs w:val="24"/>
              </w:rPr>
              <w:t>副本需要分别装订</w:t>
            </w:r>
            <w:r>
              <w:rPr>
                <w:rFonts w:hint="eastAsia" w:ascii="宋体" w:hAnsi="宋体"/>
                <w:szCs w:val="24"/>
                <w:lang w:eastAsia="zh-CN"/>
              </w:rPr>
              <w:t>（胶装）</w:t>
            </w:r>
            <w:r>
              <w:rPr>
                <w:rFonts w:hint="eastAsia" w:ascii="宋体" w:hAnsi="宋体"/>
                <w:szCs w:val="24"/>
              </w:rPr>
              <w:t>。</w:t>
            </w:r>
          </w:p>
          <w:p w14:paraId="67ED72C2">
            <w:pPr>
              <w:pStyle w:val="98"/>
              <w:numPr>
                <w:ilvl w:val="0"/>
                <w:numId w:val="0"/>
              </w:numPr>
              <w:pBdr>
                <w:bottom w:val="none" w:color="auto" w:sz="0" w:space="0"/>
              </w:pBdr>
              <w:tabs>
                <w:tab w:val="clear" w:pos="4153"/>
                <w:tab w:val="clear" w:pos="8306"/>
              </w:tabs>
              <w:adjustRightInd/>
              <w:spacing w:line="440" w:lineRule="exact"/>
              <w:jc w:val="left"/>
              <w:textAlignment w:val="auto"/>
              <w:rPr>
                <w:rFonts w:hint="eastAsia" w:ascii="宋体" w:hAnsi="宋体"/>
                <w:szCs w:val="24"/>
              </w:rPr>
            </w:pPr>
            <w:r>
              <w:rPr>
                <w:rFonts w:hint="eastAsia" w:ascii="宋体" w:hAnsi="宋体"/>
                <w:szCs w:val="24"/>
                <w:lang w:val="en-US" w:eastAsia="zh-CN"/>
              </w:rPr>
              <w:t>2、</w:t>
            </w:r>
            <w:r>
              <w:rPr>
                <w:rFonts w:hint="eastAsia" w:ascii="宋体" w:hAnsi="宋体"/>
                <w:szCs w:val="24"/>
              </w:rPr>
              <w:t>如果响应文件没有按规定装订、分装、标记和密封，采购人和代理机构不承担提前开封的责任。</w:t>
            </w:r>
          </w:p>
          <w:p w14:paraId="25FEE86D">
            <w:pPr>
              <w:pStyle w:val="98"/>
              <w:numPr>
                <w:ilvl w:val="0"/>
                <w:numId w:val="0"/>
              </w:numPr>
              <w:pBdr>
                <w:bottom w:val="none" w:color="auto" w:sz="0" w:space="0"/>
              </w:pBdr>
              <w:tabs>
                <w:tab w:val="clear" w:pos="4153"/>
                <w:tab w:val="clear" w:pos="8306"/>
              </w:tabs>
              <w:adjustRightInd/>
              <w:spacing w:line="440" w:lineRule="exact"/>
              <w:jc w:val="left"/>
              <w:textAlignment w:val="auto"/>
              <w:rPr>
                <w:rFonts w:ascii="宋体" w:hAnsi="宋体"/>
                <w:szCs w:val="24"/>
              </w:rPr>
            </w:pPr>
            <w:r>
              <w:rPr>
                <w:rFonts w:hint="eastAsia" w:ascii="宋体" w:hAnsi="宋体"/>
                <w:szCs w:val="24"/>
                <w:lang w:val="en-US" w:eastAsia="zh-CN"/>
              </w:rPr>
              <w:t>3、</w:t>
            </w:r>
            <w:r>
              <w:rPr>
                <w:rFonts w:hint="eastAsia" w:ascii="宋体" w:hAnsi="宋体"/>
                <w:szCs w:val="24"/>
              </w:rPr>
              <w:t>响应文件正本与副本可以包装在一起密封提交，也可以分开包装密封提交。</w:t>
            </w:r>
          </w:p>
        </w:tc>
      </w:tr>
      <w:tr w14:paraId="64E3E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760" w:type="dxa"/>
            <w:vAlign w:val="center"/>
          </w:tcPr>
          <w:p w14:paraId="21B7F6C9">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16</w:t>
            </w:r>
          </w:p>
        </w:tc>
        <w:tc>
          <w:tcPr>
            <w:tcW w:w="1458" w:type="dxa"/>
            <w:vAlign w:val="center"/>
          </w:tcPr>
          <w:p w14:paraId="3D539FDC">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递交响应文件注意事项</w:t>
            </w:r>
          </w:p>
        </w:tc>
        <w:tc>
          <w:tcPr>
            <w:tcW w:w="7542" w:type="dxa"/>
            <w:vAlign w:val="center"/>
          </w:tcPr>
          <w:p w14:paraId="1459ABC4">
            <w:pPr>
              <w:pStyle w:val="98"/>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cs="宋体"/>
                <w:bCs/>
                <w:szCs w:val="24"/>
              </w:rPr>
              <w:t>响应</w:t>
            </w:r>
            <w:r>
              <w:rPr>
                <w:rFonts w:hint="eastAsia" w:ascii="宋体" w:hAnsi="宋体"/>
                <w:bCs/>
                <w:kern w:val="2"/>
                <w:szCs w:val="24"/>
              </w:rPr>
              <w:t>文件必须在响应截止时间前</w:t>
            </w:r>
            <w:r>
              <w:rPr>
                <w:rFonts w:hint="eastAsia" w:ascii="宋体" w:hAnsi="宋体"/>
                <w:kern w:val="2"/>
                <w:szCs w:val="24"/>
                <w:lang w:val="en-US"/>
              </w:rPr>
              <w:t>现场</w:t>
            </w:r>
            <w:r>
              <w:rPr>
                <w:rFonts w:hint="eastAsia" w:ascii="宋体" w:hAnsi="宋体"/>
                <w:kern w:val="2"/>
                <w:szCs w:val="24"/>
              </w:rPr>
              <w:t>递交</w:t>
            </w:r>
            <w:r>
              <w:rPr>
                <w:rFonts w:hint="eastAsia" w:ascii="宋体" w:hAnsi="宋体"/>
                <w:bCs/>
                <w:kern w:val="2"/>
                <w:szCs w:val="24"/>
              </w:rPr>
              <w:t>。</w:t>
            </w:r>
          </w:p>
        </w:tc>
      </w:tr>
      <w:tr w14:paraId="7B769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8" w:hRule="atLeast"/>
          <w:jc w:val="center"/>
        </w:trPr>
        <w:tc>
          <w:tcPr>
            <w:tcW w:w="760" w:type="dxa"/>
            <w:vAlign w:val="center"/>
          </w:tcPr>
          <w:p w14:paraId="7A0CE63A">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17</w:t>
            </w:r>
          </w:p>
        </w:tc>
        <w:tc>
          <w:tcPr>
            <w:tcW w:w="1458" w:type="dxa"/>
            <w:vAlign w:val="center"/>
          </w:tcPr>
          <w:p w14:paraId="6D3F9DD1">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szCs w:val="24"/>
              </w:rPr>
              <w:t>封套上应载明的信息</w:t>
            </w:r>
          </w:p>
        </w:tc>
        <w:tc>
          <w:tcPr>
            <w:tcW w:w="7542" w:type="dxa"/>
            <w:vAlign w:val="center"/>
          </w:tcPr>
          <w:p w14:paraId="3137571E">
            <w:pPr>
              <w:spacing w:line="560" w:lineRule="exact"/>
              <w:rPr>
                <w:sz w:val="24"/>
                <w:szCs w:val="24"/>
              </w:rPr>
            </w:pPr>
            <w:r>
              <w:rPr>
                <w:rFonts w:hint="eastAsia" w:ascii="宋体" w:hAnsi="宋体" w:cs="宋体"/>
                <w:sz w:val="24"/>
                <w:szCs w:val="24"/>
                <w:shd w:val="clear" w:color="auto" w:fill="FFFFFF"/>
                <w:lang w:bidi="ar"/>
              </w:rPr>
              <w:t xml:space="preserve"> </w:t>
            </w:r>
            <w:r>
              <w:rPr>
                <w:rFonts w:hint="eastAsia" w:ascii="宋体" w:hAnsi="宋体" w:cs="宋体"/>
                <w:sz w:val="24"/>
                <w:szCs w:val="24"/>
                <w:u w:val="single"/>
                <w:shd w:val="clear" w:color="auto" w:fill="FFFFFF"/>
                <w:lang w:bidi="ar"/>
              </w:rPr>
              <w:t xml:space="preserve">                  </w:t>
            </w:r>
            <w:r>
              <w:rPr>
                <w:rFonts w:hint="eastAsia" w:ascii="宋体" w:hAnsi="宋体" w:cs="宋体"/>
                <w:sz w:val="24"/>
                <w:szCs w:val="24"/>
                <w:shd w:val="clear" w:color="auto" w:fill="FFFFFF"/>
                <w:lang w:bidi="ar"/>
              </w:rPr>
              <w:t>项目响应</w:t>
            </w:r>
            <w:r>
              <w:rPr>
                <w:rFonts w:hint="eastAsia" w:ascii="宋体" w:hAnsi="宋体"/>
                <w:sz w:val="24"/>
                <w:szCs w:val="24"/>
              </w:rPr>
              <w:t>文件</w:t>
            </w:r>
            <w:r>
              <w:rPr>
                <w:rFonts w:hint="eastAsia" w:hAnsi="宋体"/>
                <w:sz w:val="24"/>
                <w:szCs w:val="24"/>
                <w:u w:val="single"/>
              </w:rPr>
              <w:t xml:space="preserve">        </w:t>
            </w:r>
            <w:r>
              <w:rPr>
                <w:rFonts w:hint="eastAsia" w:hAnsi="宋体"/>
                <w:sz w:val="24"/>
                <w:szCs w:val="24"/>
              </w:rPr>
              <w:t xml:space="preserve"> </w:t>
            </w:r>
          </w:p>
          <w:p w14:paraId="7DCC1DB8">
            <w:pPr>
              <w:pStyle w:val="113"/>
              <w:spacing w:line="480" w:lineRule="exact"/>
              <w:ind w:right="1178" w:firstLine="240" w:firstLineChars="100"/>
              <w:rPr>
                <w:rFonts w:cs="Times New Roman"/>
                <w:kern w:val="2"/>
                <w:sz w:val="24"/>
                <w:szCs w:val="24"/>
                <w:u w:val="single"/>
                <w:lang w:eastAsia="zh-CN"/>
              </w:rPr>
            </w:pPr>
            <w:r>
              <w:rPr>
                <w:rFonts w:hint="eastAsia" w:cs="Times New Roman"/>
                <w:kern w:val="2"/>
                <w:sz w:val="24"/>
                <w:szCs w:val="24"/>
                <w:lang w:eastAsia="zh-CN"/>
              </w:rPr>
              <w:t xml:space="preserve">项目编号：               </w:t>
            </w:r>
            <w:r>
              <w:rPr>
                <w:rFonts w:hint="eastAsia" w:cs="Times New Roman"/>
                <w:kern w:val="2"/>
                <w:sz w:val="24"/>
                <w:szCs w:val="24"/>
                <w:u w:val="single"/>
                <w:lang w:eastAsia="zh-CN"/>
              </w:rPr>
              <w:t xml:space="preserve">          </w:t>
            </w:r>
            <w:r>
              <w:rPr>
                <w:rFonts w:hint="eastAsia" w:cs="Times New Roman"/>
                <w:kern w:val="2"/>
                <w:sz w:val="24"/>
                <w:szCs w:val="24"/>
                <w:lang w:eastAsia="zh-CN"/>
              </w:rPr>
              <w:t xml:space="preserve">           </w:t>
            </w:r>
          </w:p>
          <w:p w14:paraId="606B6254">
            <w:pPr>
              <w:spacing w:line="480" w:lineRule="exact"/>
              <w:ind w:firstLine="240" w:firstLineChars="100"/>
              <w:rPr>
                <w:sz w:val="24"/>
                <w:szCs w:val="24"/>
              </w:rPr>
            </w:pPr>
            <w:r>
              <w:rPr>
                <w:rFonts w:hint="eastAsia" w:ascii="宋体" w:hAnsi="宋体"/>
                <w:sz w:val="24"/>
                <w:szCs w:val="24"/>
              </w:rPr>
              <w:t>在</w:t>
            </w:r>
            <w:r>
              <w:rPr>
                <w:rFonts w:ascii="宋体" w:hAnsi="宋体"/>
                <w:sz w:val="24"/>
                <w:szCs w:val="24"/>
              </w:rPr>
              <w:tab/>
            </w:r>
            <w:r>
              <w:rPr>
                <w:rFonts w:hint="eastAsia" w:ascii="宋体" w:hAnsi="宋体"/>
                <w:sz w:val="24"/>
                <w:szCs w:val="24"/>
              </w:rPr>
              <w:t>年</w:t>
            </w:r>
            <w:r>
              <w:rPr>
                <w:rFonts w:ascii="宋体" w:hAnsi="宋体"/>
                <w:sz w:val="24"/>
                <w:szCs w:val="24"/>
              </w:rPr>
              <w:tab/>
            </w:r>
            <w:r>
              <w:rPr>
                <w:rFonts w:hint="eastAsia" w:ascii="宋体" w:hAnsi="宋体"/>
                <w:sz w:val="24"/>
                <w:szCs w:val="24"/>
              </w:rPr>
              <w:t>月</w:t>
            </w:r>
            <w:r>
              <w:rPr>
                <w:rFonts w:ascii="宋体" w:hAnsi="宋体"/>
                <w:sz w:val="24"/>
                <w:szCs w:val="24"/>
              </w:rPr>
              <w:tab/>
            </w:r>
            <w:r>
              <w:rPr>
                <w:rFonts w:hint="eastAsia" w:ascii="宋体" w:hAnsi="宋体"/>
                <w:sz w:val="24"/>
                <w:szCs w:val="24"/>
              </w:rPr>
              <w:t>日</w:t>
            </w:r>
            <w:r>
              <w:rPr>
                <w:rFonts w:ascii="宋体" w:hAnsi="宋体"/>
                <w:sz w:val="24"/>
                <w:szCs w:val="24"/>
              </w:rPr>
              <w:tab/>
            </w:r>
            <w:r>
              <w:rPr>
                <w:rFonts w:hint="eastAsia" w:ascii="宋体" w:hAnsi="宋体"/>
                <w:sz w:val="24"/>
                <w:szCs w:val="24"/>
              </w:rPr>
              <w:t>时前不得开启</w:t>
            </w:r>
          </w:p>
          <w:p w14:paraId="00F867CA">
            <w:pPr>
              <w:pStyle w:val="113"/>
              <w:spacing w:line="480" w:lineRule="exact"/>
              <w:ind w:right="2858"/>
              <w:rPr>
                <w:rFonts w:cs="Times New Roman"/>
                <w:kern w:val="2"/>
                <w:sz w:val="24"/>
                <w:szCs w:val="24"/>
                <w:u w:val="single"/>
                <w:lang w:eastAsia="zh-CN"/>
              </w:rPr>
            </w:pPr>
            <w:r>
              <w:rPr>
                <w:rFonts w:hint="eastAsia" w:cs="Times New Roman"/>
                <w:kern w:val="2"/>
                <w:sz w:val="24"/>
                <w:szCs w:val="24"/>
                <w:lang w:eastAsia="zh-CN"/>
              </w:rPr>
              <w:t>供应商名称：</w:t>
            </w:r>
            <w:r>
              <w:rPr>
                <w:rFonts w:hint="eastAsia" w:cs="Times New Roman"/>
                <w:kern w:val="2"/>
                <w:sz w:val="24"/>
                <w:szCs w:val="24"/>
                <w:u w:val="single"/>
                <w:lang w:eastAsia="zh-CN"/>
              </w:rPr>
              <w:t xml:space="preserve">      </w:t>
            </w:r>
          </w:p>
          <w:p w14:paraId="7BDBD27F">
            <w:pPr>
              <w:pStyle w:val="98"/>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kern w:val="2"/>
                <w:szCs w:val="24"/>
              </w:rPr>
              <w:t>供应商地址：</w:t>
            </w:r>
          </w:p>
        </w:tc>
      </w:tr>
      <w:tr w14:paraId="11E4F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760" w:type="dxa"/>
            <w:vAlign w:val="center"/>
          </w:tcPr>
          <w:p w14:paraId="4D9CF7F5">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18</w:t>
            </w:r>
          </w:p>
        </w:tc>
        <w:tc>
          <w:tcPr>
            <w:tcW w:w="1458" w:type="dxa"/>
            <w:vAlign w:val="center"/>
          </w:tcPr>
          <w:p w14:paraId="7B70A537">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备注一</w:t>
            </w:r>
          </w:p>
        </w:tc>
        <w:tc>
          <w:tcPr>
            <w:tcW w:w="7542" w:type="dxa"/>
            <w:vAlign w:val="center"/>
          </w:tcPr>
          <w:p w14:paraId="432B54E7">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1、存在以下不良信用记录情形之一的，不得推荐为成交候选供应商,评审时谈判小组应当按照下列第3条不良信用记录查询渠道对供应商是否存在不良信用记录进行查询：</w:t>
            </w:r>
          </w:p>
          <w:p w14:paraId="449251CE">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（1）供应商被人民法院列入失信被执行人的；</w:t>
            </w:r>
          </w:p>
          <w:p w14:paraId="012797F0">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（2）供应商被市场监督管理部门列入企业经营异常名录的；</w:t>
            </w:r>
          </w:p>
          <w:p w14:paraId="0D7606DF">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（3）供应商被税务部门列入重大税收违法案件当事人名单的；</w:t>
            </w:r>
          </w:p>
          <w:p w14:paraId="2E8E1C98">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（4）供应商被政府采购监管部门列入政府采购严重违法失信行为记录名单的。</w:t>
            </w:r>
          </w:p>
          <w:p w14:paraId="5FB17E15">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2、联合体供应商，联合体任何一方存在上述不良信用记录的，视同联合体存在不良信用记录。</w:t>
            </w:r>
          </w:p>
          <w:p w14:paraId="743ECC4B">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3、不良信用记录查询渠道如下：</w:t>
            </w:r>
          </w:p>
          <w:p w14:paraId="382FBB66">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（1）失信被执行人：信用中国官网（www.creditchina.gov.cn）</w:t>
            </w:r>
          </w:p>
          <w:p w14:paraId="013512D5">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（2）企业经营异常名录：信用中国官网（www.creditchina.gov.cn）</w:t>
            </w:r>
          </w:p>
          <w:p w14:paraId="6572D853">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（3）重大税收违法案件当事人名单：信用中国官网（www.creditchina.gov.cn）</w:t>
            </w:r>
          </w:p>
          <w:p w14:paraId="0E12CC5A">
            <w:pPr>
              <w:pStyle w:val="98"/>
              <w:pBdr>
                <w:bottom w:val="none" w:color="auto" w:sz="0" w:space="0"/>
              </w:pBdr>
              <w:tabs>
                <w:tab w:val="clear" w:pos="4153"/>
                <w:tab w:val="clear" w:pos="8306"/>
              </w:tabs>
              <w:adjustRightInd/>
              <w:spacing w:line="440" w:lineRule="exact"/>
              <w:jc w:val="both"/>
              <w:textAlignment w:val="auto"/>
              <w:rPr>
                <w:rFonts w:ascii="宋体" w:hAnsi="宋体"/>
                <w:bCs/>
                <w:kern w:val="2"/>
                <w:szCs w:val="24"/>
              </w:rPr>
            </w:pPr>
            <w:r>
              <w:rPr>
                <w:rFonts w:hint="eastAsia" w:ascii="宋体" w:hAnsi="宋体"/>
                <w:bCs/>
                <w:kern w:val="2"/>
                <w:szCs w:val="24"/>
              </w:rPr>
              <w:t>（4）政府采购严重违法失信行为记录名单：中国政府采购官网（www.ccgp.gov.cn）</w:t>
            </w:r>
          </w:p>
        </w:tc>
      </w:tr>
      <w:tr w14:paraId="68584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760" w:type="dxa"/>
            <w:vAlign w:val="center"/>
          </w:tcPr>
          <w:p w14:paraId="6859F3D7">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19</w:t>
            </w:r>
          </w:p>
        </w:tc>
        <w:tc>
          <w:tcPr>
            <w:tcW w:w="1458" w:type="dxa"/>
            <w:vAlign w:val="center"/>
          </w:tcPr>
          <w:p w14:paraId="7448C521">
            <w:pPr>
              <w:pStyle w:val="98"/>
              <w:pBdr>
                <w:bottom w:val="none" w:color="auto" w:sz="0" w:space="0"/>
              </w:pBdr>
              <w:tabs>
                <w:tab w:val="clear" w:pos="4153"/>
                <w:tab w:val="clear" w:pos="8306"/>
              </w:tabs>
              <w:adjustRightInd/>
              <w:spacing w:line="440" w:lineRule="exact"/>
              <w:textAlignment w:val="auto"/>
              <w:rPr>
                <w:rFonts w:ascii="宋体" w:hAnsi="宋体"/>
                <w:bCs/>
                <w:kern w:val="2"/>
                <w:szCs w:val="24"/>
              </w:rPr>
            </w:pPr>
            <w:r>
              <w:rPr>
                <w:rFonts w:hint="eastAsia" w:ascii="宋体" w:hAnsi="宋体"/>
                <w:bCs/>
                <w:kern w:val="2"/>
                <w:szCs w:val="24"/>
              </w:rPr>
              <w:t>备注二</w:t>
            </w:r>
          </w:p>
        </w:tc>
        <w:tc>
          <w:tcPr>
            <w:tcW w:w="7542" w:type="dxa"/>
            <w:vAlign w:val="center"/>
          </w:tcPr>
          <w:p w14:paraId="1FB4706E">
            <w:pPr>
              <w:pStyle w:val="98"/>
              <w:pBdr>
                <w:bottom w:val="none" w:color="auto" w:sz="0" w:space="0"/>
              </w:pBdr>
              <w:tabs>
                <w:tab w:val="clear" w:pos="4153"/>
                <w:tab w:val="clear" w:pos="8306"/>
              </w:tabs>
              <w:adjustRightInd/>
              <w:spacing w:line="440" w:lineRule="exact"/>
              <w:jc w:val="left"/>
              <w:textAlignment w:val="auto"/>
              <w:rPr>
                <w:rFonts w:ascii="宋体" w:hAnsi="宋体"/>
                <w:bCs/>
                <w:kern w:val="2"/>
                <w:szCs w:val="24"/>
              </w:rPr>
            </w:pPr>
            <w:r>
              <w:rPr>
                <w:rFonts w:hint="eastAsia" w:ascii="宋体" w:hAnsi="宋体"/>
                <w:bCs/>
                <w:kern w:val="2"/>
                <w:szCs w:val="24"/>
              </w:rPr>
              <w:t>特别提醒：供应商参与政府采购，应当诚信守法、公平竞争。如有以提供虚假材料（包括但不限于虚假技术参数响应、虚假业绩、虚假证书、虚假检测报告等）、串通投标、隐瞒失信信息等谋取中标的行为，一经发现，将报监管部门严肃查处。</w:t>
            </w:r>
          </w:p>
        </w:tc>
      </w:tr>
      <w:tr w14:paraId="74842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602" w:hRule="atLeast"/>
          <w:jc w:val="center"/>
        </w:trPr>
        <w:tc>
          <w:tcPr>
            <w:tcW w:w="760" w:type="dxa"/>
            <w:vAlign w:val="center"/>
          </w:tcPr>
          <w:p w14:paraId="6C0075EF">
            <w:pPr>
              <w:pStyle w:val="98"/>
              <w:pBdr>
                <w:bottom w:val="none" w:color="auto" w:sz="0" w:space="0"/>
              </w:pBdr>
              <w:tabs>
                <w:tab w:val="clear" w:pos="4153"/>
                <w:tab w:val="clear" w:pos="8306"/>
              </w:tabs>
              <w:adjustRightInd/>
              <w:spacing w:line="440" w:lineRule="exact"/>
              <w:textAlignment w:val="auto"/>
              <w:rPr>
                <w:rFonts w:ascii="宋体" w:hAnsi="宋体"/>
                <w:b/>
                <w:kern w:val="2"/>
                <w:szCs w:val="24"/>
              </w:rPr>
            </w:pPr>
            <w:r>
              <w:rPr>
                <w:rFonts w:hint="eastAsia" w:ascii="宋体" w:hAnsi="宋体"/>
                <w:b/>
                <w:kern w:val="2"/>
                <w:szCs w:val="24"/>
              </w:rPr>
              <w:t>20</w:t>
            </w:r>
          </w:p>
        </w:tc>
        <w:tc>
          <w:tcPr>
            <w:tcW w:w="1458" w:type="dxa"/>
            <w:vAlign w:val="center"/>
          </w:tcPr>
          <w:p w14:paraId="211F034E">
            <w:pPr>
              <w:pStyle w:val="98"/>
              <w:pBdr>
                <w:bottom w:val="none" w:color="auto" w:sz="0" w:space="0"/>
              </w:pBdr>
              <w:tabs>
                <w:tab w:val="clear" w:pos="4153"/>
                <w:tab w:val="clear" w:pos="8306"/>
              </w:tabs>
              <w:adjustRightInd/>
              <w:spacing w:line="440" w:lineRule="exact"/>
              <w:textAlignment w:val="auto"/>
              <w:rPr>
                <w:rFonts w:ascii="宋体" w:hAnsi="宋体"/>
                <w:bCs/>
                <w:kern w:val="2"/>
                <w:szCs w:val="24"/>
                <w:lang w:val="en-US"/>
              </w:rPr>
            </w:pPr>
            <w:r>
              <w:rPr>
                <w:rFonts w:hint="eastAsia" w:ascii="宋体" w:hAnsi="宋体"/>
                <w:bCs/>
                <w:kern w:val="2"/>
                <w:szCs w:val="24"/>
                <w:lang w:val="en-US"/>
              </w:rPr>
              <w:t>谈判时间（</w:t>
            </w:r>
            <w:r>
              <w:rPr>
                <w:rFonts w:hint="eastAsia" w:ascii="宋体" w:hAnsi="宋体"/>
                <w:bCs/>
                <w:kern w:val="2"/>
                <w:szCs w:val="24"/>
              </w:rPr>
              <w:t>响应截止时间</w:t>
            </w:r>
            <w:r>
              <w:rPr>
                <w:rFonts w:hint="eastAsia" w:ascii="宋体" w:hAnsi="宋体"/>
                <w:bCs/>
                <w:kern w:val="2"/>
                <w:szCs w:val="24"/>
                <w:lang w:val="en-US"/>
              </w:rPr>
              <w:t>）及地点</w:t>
            </w:r>
          </w:p>
        </w:tc>
        <w:tc>
          <w:tcPr>
            <w:tcW w:w="7542" w:type="dxa"/>
            <w:vAlign w:val="center"/>
          </w:tcPr>
          <w:p w14:paraId="3E273080">
            <w:pPr>
              <w:pStyle w:val="98"/>
              <w:pBdr>
                <w:bottom w:val="none" w:color="auto" w:sz="0" w:space="0"/>
              </w:pBdr>
              <w:tabs>
                <w:tab w:val="clear" w:pos="4153"/>
                <w:tab w:val="clear" w:pos="8306"/>
              </w:tabs>
              <w:adjustRightInd/>
              <w:spacing w:line="440" w:lineRule="exact"/>
              <w:jc w:val="both"/>
              <w:textAlignment w:val="auto"/>
              <w:rPr>
                <w:rFonts w:hint="eastAsia" w:ascii="宋体" w:hAnsi="宋体" w:eastAsia="宋体"/>
                <w:bCs/>
                <w:color w:val="000000" w:themeColor="text1"/>
                <w:kern w:val="2"/>
                <w:szCs w:val="24"/>
                <w:lang w:eastAsia="zh-CN"/>
                <w14:textFill>
                  <w14:solidFill>
                    <w14:schemeClr w14:val="tx1"/>
                  </w14:solidFill>
                </w14:textFill>
              </w:rPr>
            </w:pPr>
            <w:r>
              <w:rPr>
                <w:rFonts w:hint="eastAsia" w:ascii="宋体" w:hAnsi="宋体"/>
                <w:bCs/>
                <w:kern w:val="2"/>
                <w:szCs w:val="24"/>
                <w:lang w:val="en-US"/>
              </w:rPr>
              <w:t>谈判时间（</w:t>
            </w:r>
            <w:r>
              <w:rPr>
                <w:rFonts w:hint="eastAsia" w:ascii="宋体" w:hAnsi="宋体"/>
                <w:bCs/>
                <w:kern w:val="2"/>
                <w:szCs w:val="24"/>
              </w:rPr>
              <w:t>响应截止时间</w:t>
            </w:r>
            <w:r>
              <w:rPr>
                <w:rFonts w:hint="eastAsia" w:ascii="宋体" w:hAnsi="宋体"/>
                <w:bCs/>
                <w:kern w:val="2"/>
                <w:szCs w:val="24"/>
                <w:lang w:val="en-US"/>
              </w:rPr>
              <w:t>）：</w:t>
            </w:r>
            <w:r>
              <w:rPr>
                <w:rFonts w:hint="eastAsia" w:ascii="宋体" w:hAnsi="宋体"/>
                <w:bCs/>
                <w:color w:val="000000" w:themeColor="text1"/>
                <w:kern w:val="2"/>
                <w:szCs w:val="24"/>
                <w:lang w:eastAsia="zh-CN"/>
                <w14:textFill>
                  <w14:solidFill>
                    <w14:schemeClr w14:val="tx1"/>
                  </w14:solidFill>
                </w14:textFill>
              </w:rPr>
              <w:t>详见谈判公告</w:t>
            </w:r>
          </w:p>
          <w:p w14:paraId="4410CFE0">
            <w:pPr>
              <w:pStyle w:val="98"/>
              <w:pBdr>
                <w:bottom w:val="none" w:color="auto" w:sz="0" w:space="0"/>
              </w:pBdr>
              <w:tabs>
                <w:tab w:val="clear" w:pos="4153"/>
                <w:tab w:val="clear" w:pos="8306"/>
              </w:tabs>
              <w:adjustRightInd/>
              <w:spacing w:line="440" w:lineRule="exact"/>
              <w:jc w:val="both"/>
              <w:textAlignment w:val="auto"/>
              <w:rPr>
                <w:rFonts w:ascii="宋体" w:hAnsi="宋体"/>
                <w:szCs w:val="24"/>
                <w:lang w:val="en-US"/>
              </w:rPr>
            </w:pPr>
            <w:r>
              <w:rPr>
                <w:rFonts w:hint="eastAsia" w:ascii="宋体" w:hAnsi="宋体"/>
                <w:bCs/>
                <w:color w:val="000000" w:themeColor="text1"/>
                <w:kern w:val="2"/>
                <w:szCs w:val="24"/>
                <w14:textFill>
                  <w14:solidFill>
                    <w14:schemeClr w14:val="tx1"/>
                  </w14:solidFill>
                </w14:textFill>
              </w:rPr>
              <w:t>地点：</w:t>
            </w:r>
            <w:r>
              <w:rPr>
                <w:rFonts w:hint="eastAsia" w:ascii="宋体" w:hAnsi="宋体"/>
                <w:bCs/>
                <w:color w:val="000000" w:themeColor="text1"/>
                <w:kern w:val="2"/>
                <w:szCs w:val="24"/>
                <w:lang w:eastAsia="zh-CN"/>
                <w14:textFill>
                  <w14:solidFill>
                    <w14:schemeClr w14:val="tx1"/>
                  </w14:solidFill>
                </w14:textFill>
              </w:rPr>
              <w:t>详见谈判公告</w:t>
            </w:r>
          </w:p>
        </w:tc>
      </w:tr>
      <w:tr w14:paraId="10F00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760" w:type="dxa"/>
            <w:vAlign w:val="center"/>
          </w:tcPr>
          <w:p w14:paraId="4E6FFF71">
            <w:pPr>
              <w:pStyle w:val="98"/>
              <w:pBdr>
                <w:bottom w:val="none" w:color="auto" w:sz="0" w:space="0"/>
              </w:pBdr>
              <w:tabs>
                <w:tab w:val="clear" w:pos="4153"/>
                <w:tab w:val="clear" w:pos="8306"/>
              </w:tabs>
              <w:adjustRightInd/>
              <w:spacing w:line="440" w:lineRule="exact"/>
              <w:textAlignment w:val="auto"/>
              <w:rPr>
                <w:rFonts w:hint="eastAsia" w:ascii="宋体" w:hAnsi="宋体" w:eastAsia="宋体"/>
                <w:b/>
                <w:kern w:val="2"/>
                <w:szCs w:val="24"/>
                <w:lang w:val="en-US" w:eastAsia="zh-CN"/>
              </w:rPr>
            </w:pPr>
            <w:r>
              <w:rPr>
                <w:rFonts w:hint="eastAsia" w:ascii="宋体" w:hAnsi="宋体"/>
                <w:b/>
                <w:kern w:val="2"/>
                <w:szCs w:val="24"/>
              </w:rPr>
              <w:t>2</w:t>
            </w:r>
            <w:r>
              <w:rPr>
                <w:rFonts w:hint="eastAsia" w:ascii="宋体" w:hAnsi="宋体"/>
                <w:b/>
                <w:kern w:val="2"/>
                <w:szCs w:val="24"/>
                <w:lang w:val="en-US" w:eastAsia="zh-CN"/>
              </w:rPr>
              <w:t>1</w:t>
            </w:r>
          </w:p>
        </w:tc>
        <w:tc>
          <w:tcPr>
            <w:tcW w:w="1458" w:type="dxa"/>
            <w:vAlign w:val="center"/>
          </w:tcPr>
          <w:p w14:paraId="0BE01DC9">
            <w:pPr>
              <w:pStyle w:val="98"/>
              <w:pBdr>
                <w:bottom w:val="none" w:color="auto" w:sz="0" w:space="0"/>
              </w:pBdr>
              <w:tabs>
                <w:tab w:val="clear" w:pos="4153"/>
                <w:tab w:val="clear" w:pos="8306"/>
              </w:tabs>
              <w:adjustRightInd/>
              <w:spacing w:line="440" w:lineRule="exact"/>
              <w:jc w:val="left"/>
              <w:textAlignment w:val="auto"/>
              <w:rPr>
                <w:rFonts w:ascii="宋体" w:hAnsi="宋体"/>
                <w:b w:val="0"/>
                <w:bCs/>
                <w:kern w:val="2"/>
                <w:szCs w:val="24"/>
              </w:rPr>
            </w:pPr>
            <w:r>
              <w:rPr>
                <w:rFonts w:hint="eastAsia" w:ascii="宋体" w:hAnsi="宋体"/>
                <w:b w:val="0"/>
                <w:bCs/>
                <w:kern w:val="2"/>
                <w:szCs w:val="24"/>
              </w:rPr>
              <w:t>重要提醒</w:t>
            </w:r>
          </w:p>
        </w:tc>
        <w:tc>
          <w:tcPr>
            <w:tcW w:w="7542" w:type="dxa"/>
            <w:vAlign w:val="center"/>
          </w:tcPr>
          <w:p w14:paraId="6B1D4C68">
            <w:pPr>
              <w:pStyle w:val="98"/>
              <w:numPr>
                <w:ilvl w:val="0"/>
                <w:numId w:val="0"/>
              </w:numPr>
              <w:pBdr>
                <w:bottom w:val="none" w:color="auto" w:sz="0" w:space="0"/>
              </w:pBdr>
              <w:tabs>
                <w:tab w:val="clear" w:pos="4153"/>
                <w:tab w:val="clear" w:pos="8306"/>
              </w:tabs>
              <w:adjustRightInd/>
              <w:spacing w:line="440" w:lineRule="exact"/>
              <w:jc w:val="both"/>
              <w:textAlignment w:val="auto"/>
              <w:rPr>
                <w:rFonts w:hint="default" w:ascii="宋体" w:hAnsi="宋体"/>
                <w:b w:val="0"/>
                <w:bCs/>
                <w:kern w:val="2"/>
                <w:szCs w:val="24"/>
                <w:lang w:val="en-US" w:eastAsia="zh-CN"/>
              </w:rPr>
            </w:pPr>
            <w:r>
              <w:rPr>
                <w:rFonts w:hint="eastAsia" w:ascii="宋体" w:hAnsi="宋体"/>
                <w:b w:val="0"/>
                <w:bCs/>
                <w:kern w:val="2"/>
                <w:szCs w:val="24"/>
                <w:lang w:val="en-US" w:eastAsia="zh-CN"/>
              </w:rPr>
              <w:t>/</w:t>
            </w:r>
          </w:p>
        </w:tc>
      </w:tr>
      <w:tr w14:paraId="51D2F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760" w:type="dxa"/>
            <w:vAlign w:val="center"/>
          </w:tcPr>
          <w:p w14:paraId="39FF6E04">
            <w:pPr>
              <w:pStyle w:val="98"/>
              <w:pBdr>
                <w:bottom w:val="none" w:color="auto" w:sz="0" w:space="0"/>
              </w:pBdr>
              <w:tabs>
                <w:tab w:val="clear" w:pos="4153"/>
                <w:tab w:val="clear" w:pos="8306"/>
              </w:tabs>
              <w:adjustRightInd/>
              <w:spacing w:line="440" w:lineRule="exact"/>
              <w:textAlignment w:val="auto"/>
              <w:rPr>
                <w:rFonts w:hint="eastAsia" w:ascii="宋体" w:hAnsi="宋体" w:eastAsia="宋体"/>
                <w:b/>
                <w:kern w:val="2"/>
                <w:szCs w:val="24"/>
                <w:lang w:val="en-US" w:eastAsia="zh-CN"/>
              </w:rPr>
            </w:pPr>
            <w:r>
              <w:rPr>
                <w:rFonts w:hint="eastAsia" w:ascii="宋体" w:hAnsi="宋体"/>
                <w:b/>
                <w:kern w:val="2"/>
                <w:szCs w:val="24"/>
                <w:lang w:val="en-US"/>
              </w:rPr>
              <w:t>2</w:t>
            </w:r>
            <w:r>
              <w:rPr>
                <w:rFonts w:hint="eastAsia" w:ascii="宋体" w:hAnsi="宋体"/>
                <w:b/>
                <w:kern w:val="2"/>
                <w:szCs w:val="24"/>
                <w:lang w:val="en-US" w:eastAsia="zh-CN"/>
              </w:rPr>
              <w:t>2</w:t>
            </w:r>
          </w:p>
        </w:tc>
        <w:tc>
          <w:tcPr>
            <w:tcW w:w="1458" w:type="dxa"/>
            <w:vAlign w:val="center"/>
          </w:tcPr>
          <w:p w14:paraId="11CA6633">
            <w:pPr>
              <w:pStyle w:val="98"/>
              <w:pBdr>
                <w:bottom w:val="none" w:color="auto" w:sz="0" w:space="0"/>
              </w:pBdr>
              <w:tabs>
                <w:tab w:val="clear" w:pos="4153"/>
                <w:tab w:val="clear" w:pos="8306"/>
              </w:tabs>
              <w:adjustRightInd/>
              <w:spacing w:line="440" w:lineRule="exact"/>
              <w:jc w:val="left"/>
              <w:textAlignment w:val="auto"/>
              <w:rPr>
                <w:rFonts w:ascii="宋体" w:hAnsi="宋体"/>
                <w:bCs/>
                <w:kern w:val="2"/>
                <w:szCs w:val="24"/>
                <w:lang w:val="en-US"/>
              </w:rPr>
            </w:pPr>
            <w:r>
              <w:rPr>
                <w:rFonts w:hint="eastAsia" w:ascii="宋体" w:hAnsi="宋体"/>
                <w:bCs/>
                <w:kern w:val="2"/>
                <w:szCs w:val="24"/>
                <w:lang w:val="en-US"/>
              </w:rPr>
              <w:t>注意事项</w:t>
            </w:r>
          </w:p>
        </w:tc>
        <w:tc>
          <w:tcPr>
            <w:tcW w:w="7542" w:type="dxa"/>
            <w:vAlign w:val="center"/>
          </w:tcPr>
          <w:p w14:paraId="10F5971C">
            <w:pPr>
              <w:pStyle w:val="98"/>
              <w:pBdr>
                <w:bottom w:val="none" w:color="auto" w:sz="0" w:space="0"/>
              </w:pBdr>
              <w:tabs>
                <w:tab w:val="clear" w:pos="4153"/>
                <w:tab w:val="clear" w:pos="8306"/>
              </w:tabs>
              <w:adjustRightInd/>
              <w:spacing w:line="440" w:lineRule="exact"/>
              <w:jc w:val="both"/>
              <w:textAlignment w:val="auto"/>
              <w:rPr>
                <w:rFonts w:hint="default"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后期以实际完成工程量与本次采购清单单价据实结算，但年度总费用合计不得超过277357.00元。</w:t>
            </w:r>
          </w:p>
        </w:tc>
      </w:tr>
      <w:tr w14:paraId="1655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760" w:type="dxa"/>
            <w:vAlign w:val="center"/>
          </w:tcPr>
          <w:p w14:paraId="5FCCDDF1">
            <w:pPr>
              <w:pStyle w:val="98"/>
              <w:pBdr>
                <w:bottom w:val="none" w:color="auto" w:sz="0" w:space="0"/>
              </w:pBdr>
              <w:tabs>
                <w:tab w:val="clear" w:pos="4153"/>
                <w:tab w:val="clear" w:pos="8306"/>
              </w:tabs>
              <w:adjustRightInd/>
              <w:spacing w:line="440" w:lineRule="exact"/>
              <w:textAlignment w:val="auto"/>
              <w:rPr>
                <w:rFonts w:hint="eastAsia" w:ascii="宋体" w:hAnsi="宋体" w:eastAsia="宋体" w:cs="Times New Roman"/>
                <w:b/>
                <w:kern w:val="2"/>
                <w:szCs w:val="24"/>
                <w:lang w:val="en-US" w:eastAsia="zh-CN"/>
              </w:rPr>
            </w:pPr>
            <w:r>
              <w:rPr>
                <w:rFonts w:hint="eastAsia" w:ascii="宋体" w:hAnsi="宋体" w:eastAsia="宋体" w:cs="Times New Roman"/>
                <w:b/>
                <w:kern w:val="2"/>
                <w:szCs w:val="24"/>
                <w:lang w:val="en-US" w:eastAsia="zh-CN"/>
              </w:rPr>
              <w:t>23</w:t>
            </w:r>
          </w:p>
        </w:tc>
        <w:tc>
          <w:tcPr>
            <w:tcW w:w="1458" w:type="dxa"/>
            <w:vAlign w:val="center"/>
          </w:tcPr>
          <w:p w14:paraId="139BCB51">
            <w:pPr>
              <w:pStyle w:val="98"/>
              <w:pBdr>
                <w:bottom w:val="none" w:color="auto" w:sz="0" w:space="0"/>
              </w:pBdr>
              <w:tabs>
                <w:tab w:val="clear" w:pos="4153"/>
                <w:tab w:val="clear" w:pos="8306"/>
              </w:tabs>
              <w:adjustRightInd/>
              <w:spacing w:line="440" w:lineRule="exact"/>
              <w:textAlignment w:val="auto"/>
              <w:rPr>
                <w:rFonts w:hint="eastAsia" w:ascii="宋体" w:hAnsi="宋体" w:eastAsia="宋体" w:cs="Times New Roman"/>
                <w:b/>
                <w:kern w:val="2"/>
                <w:szCs w:val="24"/>
                <w:lang w:val="en-US" w:eastAsia="zh-CN"/>
              </w:rPr>
            </w:pPr>
            <w:r>
              <w:rPr>
                <w:rFonts w:hint="eastAsia" w:ascii="宋体" w:hAnsi="宋体" w:eastAsia="宋体" w:cs="Times New Roman"/>
                <w:b w:val="0"/>
                <w:bCs/>
                <w:kern w:val="2"/>
                <w:szCs w:val="24"/>
                <w:lang w:val="en-US" w:eastAsia="zh-CN"/>
              </w:rPr>
              <w:t>谈判文件解释权</w:t>
            </w:r>
          </w:p>
        </w:tc>
        <w:tc>
          <w:tcPr>
            <w:tcW w:w="7542" w:type="dxa"/>
            <w:vAlign w:val="center"/>
          </w:tcPr>
          <w:p w14:paraId="73155EDA">
            <w:pPr>
              <w:pStyle w:val="98"/>
              <w:pBdr>
                <w:bottom w:val="none" w:color="auto" w:sz="0" w:space="0"/>
              </w:pBdr>
              <w:tabs>
                <w:tab w:val="clear" w:pos="4153"/>
                <w:tab w:val="clear" w:pos="8306"/>
              </w:tabs>
              <w:adjustRightInd/>
              <w:spacing w:line="44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本谈判文件的解释权归采购人。</w:t>
            </w:r>
          </w:p>
        </w:tc>
      </w:tr>
    </w:tbl>
    <w:p w14:paraId="45DD5B3F">
      <w:pPr>
        <w:pStyle w:val="4"/>
        <w:spacing w:before="20" w:after="20"/>
        <w:jc w:val="both"/>
        <w:rPr>
          <w:rFonts w:ascii="宋体" w:hAnsi="宋体" w:eastAsia="宋体" w:cs="宋体"/>
          <w:sz w:val="24"/>
          <w:szCs w:val="24"/>
        </w:rPr>
      </w:pPr>
    </w:p>
    <w:p w14:paraId="54DF9577">
      <w:pPr>
        <w:rPr>
          <w:rFonts w:ascii="宋体" w:hAnsi="宋体" w:cs="宋体"/>
          <w:sz w:val="24"/>
          <w:szCs w:val="24"/>
        </w:rPr>
      </w:pPr>
      <w:r>
        <w:rPr>
          <w:rFonts w:hint="eastAsia" w:ascii="宋体" w:hAnsi="宋体" w:cs="宋体"/>
          <w:sz w:val="24"/>
          <w:szCs w:val="24"/>
        </w:rPr>
        <w:br w:type="page"/>
      </w:r>
    </w:p>
    <w:bookmarkEnd w:id="56"/>
    <w:bookmarkEnd w:id="57"/>
    <w:bookmarkEnd w:id="58"/>
    <w:p w14:paraId="383FA37D">
      <w:pPr>
        <w:keepNext/>
        <w:keepLines/>
        <w:widowControl w:val="0"/>
        <w:adjustRightInd w:val="0"/>
        <w:spacing w:before="0" w:after="0" w:line="520" w:lineRule="exact"/>
        <w:ind w:firstLine="241" w:firstLineChars="100"/>
        <w:jc w:val="center"/>
        <w:textAlignment w:val="baseline"/>
        <w:outlineLvl w:val="1"/>
        <w:rPr>
          <w:rFonts w:ascii="宋体" w:hAnsi="宋体" w:eastAsia="宋体" w:cs="宋体"/>
          <w:b/>
          <w:kern w:val="0"/>
          <w:sz w:val="24"/>
          <w:szCs w:val="24"/>
          <w:highlight w:val="none"/>
          <w:lang w:val="en-US" w:eastAsia="zh-CN" w:bidi="ar-SA"/>
        </w:rPr>
      </w:pPr>
      <w:bookmarkStart w:id="59" w:name="_Toc7878"/>
      <w:bookmarkStart w:id="60" w:name="_Toc7480"/>
      <w:bookmarkStart w:id="61" w:name="_Toc5573"/>
      <w:bookmarkStart w:id="62" w:name="_Toc216158630"/>
      <w:r>
        <w:rPr>
          <w:rFonts w:hint="eastAsia" w:ascii="宋体" w:hAnsi="宋体" w:eastAsia="宋体" w:cs="宋体"/>
          <w:b/>
          <w:kern w:val="0"/>
          <w:sz w:val="24"/>
          <w:szCs w:val="24"/>
          <w:highlight w:val="none"/>
          <w:lang w:val="en-US" w:eastAsia="zh-CN" w:bidi="ar-SA"/>
        </w:rPr>
        <w:t>（二）供应商资格</w:t>
      </w:r>
      <w:bookmarkEnd w:id="59"/>
      <w:bookmarkEnd w:id="60"/>
    </w:p>
    <w:p w14:paraId="2D034CC7">
      <w:pPr>
        <w:widowControl w:val="0"/>
        <w:spacing w:after="0" w:line="520" w:lineRule="exact"/>
        <w:ind w:firstLine="480" w:firstLineChars="200"/>
        <w:jc w:val="left"/>
        <w:rPr>
          <w:rFonts w:ascii="Times New Roman" w:hAnsi="Times New Roman" w:eastAsia="宋体" w:cs="Times New Roman"/>
          <w:kern w:val="2"/>
          <w:sz w:val="24"/>
          <w:szCs w:val="20"/>
          <w:highlight w:val="none"/>
          <w:lang w:val="en-US" w:eastAsia="zh-CN" w:bidi="ar-SA"/>
        </w:rPr>
      </w:pPr>
      <w:bookmarkStart w:id="63" w:name="_Toc216158625"/>
      <w:bookmarkStart w:id="64" w:name="_Toc438648662"/>
      <w:bookmarkStart w:id="65" w:name="_Toc363199266"/>
      <w:r>
        <w:rPr>
          <w:rFonts w:hint="eastAsia" w:ascii="Times New Roman" w:hAnsi="Times New Roman" w:eastAsia="宋体" w:cs="Times New Roman"/>
          <w:kern w:val="2"/>
          <w:sz w:val="24"/>
          <w:szCs w:val="20"/>
          <w:highlight w:val="none"/>
          <w:lang w:val="en-US" w:eastAsia="zh-CN" w:bidi="ar-SA"/>
        </w:rPr>
        <w:t>见本项目采购公告</w:t>
      </w:r>
    </w:p>
    <w:p w14:paraId="2010605A">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66" w:name="_Toc24351"/>
      <w:bookmarkStart w:id="67" w:name="_Toc27352"/>
      <w:r>
        <w:rPr>
          <w:rFonts w:hint="eastAsia" w:ascii="宋体" w:hAnsi="宋体" w:eastAsia="宋体" w:cs="宋体"/>
          <w:b/>
          <w:kern w:val="0"/>
          <w:sz w:val="24"/>
          <w:szCs w:val="24"/>
          <w:highlight w:val="none"/>
          <w:lang w:val="en-US" w:eastAsia="zh-CN" w:bidi="ar-SA"/>
        </w:rPr>
        <w:t>（三）供应商必须提交的响应文件内容</w:t>
      </w:r>
      <w:bookmarkEnd w:id="63"/>
      <w:bookmarkEnd w:id="64"/>
      <w:bookmarkEnd w:id="65"/>
      <w:bookmarkEnd w:id="66"/>
      <w:bookmarkEnd w:id="67"/>
    </w:p>
    <w:p w14:paraId="59934902">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1、报价单；</w:t>
      </w:r>
    </w:p>
    <w:p w14:paraId="64072D57">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2、供应商基本信息；</w:t>
      </w:r>
    </w:p>
    <w:p w14:paraId="0495FFAE">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3、谈判授权书；</w:t>
      </w:r>
    </w:p>
    <w:p w14:paraId="68001854">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4、谈判响应函；</w:t>
      </w:r>
    </w:p>
    <w:p w14:paraId="58F55751">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5、无重大违法记录声明函、无不良信用记录承诺函；</w:t>
      </w:r>
    </w:p>
    <w:p w14:paraId="3491FF32">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6、响应情况表；</w:t>
      </w:r>
    </w:p>
    <w:p w14:paraId="4477E384">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7、相关服务承诺函；</w:t>
      </w:r>
    </w:p>
    <w:p w14:paraId="4231F7FA">
      <w:pPr>
        <w:spacing w:line="520" w:lineRule="exact"/>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8、</w:t>
      </w:r>
      <w:r>
        <w:rPr>
          <w:rFonts w:hint="eastAsia" w:ascii="宋体" w:hAnsi="宋体" w:eastAsia="宋体" w:cs="宋体"/>
          <w:b w:val="0"/>
          <w:bCs/>
          <w:kern w:val="0"/>
          <w:sz w:val="24"/>
          <w:szCs w:val="24"/>
          <w:highlight w:val="none"/>
        </w:rPr>
        <w:t>中小企业声明函、</w:t>
      </w:r>
      <w:r>
        <w:rPr>
          <w:rFonts w:hint="eastAsia" w:ascii="宋体" w:hAnsi="宋体" w:eastAsia="宋体" w:cs="宋体"/>
          <w:bCs/>
          <w:sz w:val="24"/>
          <w:szCs w:val="24"/>
          <w:highlight w:val="none"/>
        </w:rPr>
        <w:t>残疾人福利性单位声明函</w:t>
      </w: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本项目不适用</w:t>
      </w:r>
      <w:r>
        <w:rPr>
          <w:rFonts w:hint="eastAsia" w:ascii="宋体" w:hAnsi="宋体" w:cs="宋体"/>
          <w:bCs/>
          <w:sz w:val="24"/>
          <w:szCs w:val="24"/>
          <w:highlight w:val="none"/>
          <w:lang w:eastAsia="zh-CN"/>
        </w:rPr>
        <w:t>）</w:t>
      </w:r>
      <w:r>
        <w:rPr>
          <w:rFonts w:hint="eastAsia" w:ascii="宋体" w:hAnsi="宋体" w:eastAsia="宋体" w:cs="宋体"/>
          <w:bCs/>
          <w:sz w:val="24"/>
          <w:szCs w:val="24"/>
          <w:highlight w:val="none"/>
        </w:rPr>
        <w:t>；</w:t>
      </w:r>
    </w:p>
    <w:p w14:paraId="6F88FAB5">
      <w:pPr>
        <w:spacing w:line="520" w:lineRule="exact"/>
        <w:ind w:firstLine="480" w:firstLineChars="200"/>
        <w:jc w:val="left"/>
        <w:rPr>
          <w:rFonts w:ascii="宋体" w:hAnsi="宋体" w:eastAsia="宋体" w:cs="Times New Roman"/>
          <w:b/>
          <w:bCs/>
          <w:sz w:val="24"/>
          <w:szCs w:val="24"/>
          <w:highlight w:val="none"/>
        </w:rPr>
      </w:pPr>
      <w:r>
        <w:rPr>
          <w:rFonts w:hint="eastAsia" w:ascii="宋体" w:hAnsi="宋体" w:eastAsia="宋体" w:cs="Times New Roman"/>
          <w:sz w:val="24"/>
          <w:szCs w:val="24"/>
          <w:highlight w:val="none"/>
        </w:rPr>
        <w:t>9、联合体协议</w:t>
      </w: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本项目不适用</w:t>
      </w:r>
      <w:r>
        <w:rPr>
          <w:rFonts w:hint="eastAsia" w:ascii="宋体" w:hAnsi="宋体" w:cs="宋体"/>
          <w:bCs/>
          <w:sz w:val="24"/>
          <w:szCs w:val="24"/>
          <w:highlight w:val="none"/>
          <w:lang w:eastAsia="zh-CN"/>
        </w:rPr>
        <w:t>）</w:t>
      </w:r>
      <w:r>
        <w:rPr>
          <w:rFonts w:hint="eastAsia" w:ascii="宋体" w:hAnsi="宋体" w:eastAsia="宋体" w:cs="Times New Roman"/>
          <w:sz w:val="24"/>
          <w:szCs w:val="24"/>
          <w:highlight w:val="none"/>
        </w:rPr>
        <w:t>；</w:t>
      </w:r>
    </w:p>
    <w:p w14:paraId="4580D5DF">
      <w:pPr>
        <w:spacing w:line="520" w:lineRule="exact"/>
        <w:ind w:firstLine="480" w:firstLineChars="200"/>
        <w:jc w:val="left"/>
        <w:rPr>
          <w:rFonts w:ascii="宋体" w:hAnsi="宋体" w:eastAsia="宋体" w:cs="宋体"/>
          <w:sz w:val="24"/>
          <w:szCs w:val="24"/>
          <w:highlight w:val="none"/>
        </w:rPr>
      </w:pPr>
      <w:r>
        <w:rPr>
          <w:rFonts w:hint="eastAsia" w:ascii="宋体" w:hAnsi="宋体" w:eastAsia="宋体" w:cs="Times New Roman"/>
          <w:sz w:val="24"/>
          <w:szCs w:val="24"/>
          <w:highlight w:val="none"/>
        </w:rPr>
        <w:t xml:space="preserve">10、谈判文件要求和供应商认为需要提供的其它说明和资料。 </w:t>
      </w:r>
    </w:p>
    <w:p w14:paraId="5BBE9A5C">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68" w:name="_Toc10637"/>
      <w:bookmarkStart w:id="69" w:name="_Toc21125"/>
      <w:bookmarkStart w:id="70" w:name="（四）响应文件的提交"/>
      <w:bookmarkStart w:id="71" w:name="（三）供应商必须提交的响应文件内容"/>
      <w:r>
        <w:rPr>
          <w:rFonts w:hint="eastAsia" w:ascii="宋体" w:hAnsi="宋体" w:eastAsia="宋体" w:cs="宋体"/>
          <w:b/>
          <w:kern w:val="0"/>
          <w:sz w:val="24"/>
          <w:szCs w:val="24"/>
          <w:highlight w:val="none"/>
          <w:lang w:val="en-US" w:eastAsia="zh-CN" w:bidi="ar-SA"/>
        </w:rPr>
        <w:t>（四）响应文件的提交</w:t>
      </w:r>
      <w:bookmarkEnd w:id="68"/>
      <w:bookmarkEnd w:id="69"/>
    </w:p>
    <w:bookmarkEnd w:id="70"/>
    <w:bookmarkEnd w:id="71"/>
    <w:p w14:paraId="775F5CC0">
      <w:pPr>
        <w:pageBreakBefore w:val="0"/>
        <w:widowControl w:val="0"/>
        <w:kinsoku/>
        <w:wordWrap/>
        <w:overflowPunct/>
        <w:topLinePunct w:val="0"/>
        <w:autoSpaceDE/>
        <w:autoSpaceDN/>
        <w:bidi w:val="0"/>
        <w:snapToGrid/>
        <w:spacing w:line="430" w:lineRule="exact"/>
        <w:ind w:firstLine="480" w:firstLineChars="200"/>
        <w:rPr>
          <w:rFonts w:ascii="宋体" w:hAnsi="宋体" w:eastAsia="宋体" w:cs="Times New Roman"/>
          <w:color w:val="auto"/>
          <w:sz w:val="24"/>
          <w:szCs w:val="24"/>
          <w:highlight w:val="none"/>
        </w:rPr>
      </w:pPr>
      <w:bookmarkStart w:id="72" w:name="_Toc32094"/>
      <w:bookmarkStart w:id="73" w:name="_Toc15127"/>
      <w:bookmarkStart w:id="74" w:name="（五）谈判程序"/>
      <w:r>
        <w:rPr>
          <w:rFonts w:hint="eastAsia" w:ascii="宋体" w:hAnsi="宋体" w:eastAsia="宋体" w:cs="Times New Roman"/>
          <w:color w:val="auto"/>
          <w:sz w:val="24"/>
          <w:szCs w:val="24"/>
          <w:highlight w:val="none"/>
        </w:rPr>
        <w:t>1.响应文件密封</w:t>
      </w:r>
    </w:p>
    <w:p w14:paraId="4DE52881">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1.1响应文件应密封包装，并在封套的封口处加盖供应商单位章或由供应商的法定代表人（单位负责人）或其授权的代理人签字。</w:t>
      </w:r>
    </w:p>
    <w:p w14:paraId="439CCC39">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1.2 响应文件封套上应写明的内容见供应商须知前附表。</w:t>
      </w:r>
    </w:p>
    <w:p w14:paraId="77F447A5">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1.3 如果未按规定封装或加写标记，采购代理机构将不承担响应文件错放或提前开封的责任，并可能导致响应无效。</w:t>
      </w:r>
    </w:p>
    <w:p w14:paraId="3D75E112">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2.响应文件的提交 </w:t>
      </w:r>
    </w:p>
    <w:p w14:paraId="2C72662D">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2.1 供应商应在供应商须知前附表规定的响应文件递交截止时间前递交响应文件。</w:t>
      </w:r>
    </w:p>
    <w:p w14:paraId="619A0FCF">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2.2 供应商递交响应文件的地点：见供应商须知前附表。</w:t>
      </w:r>
    </w:p>
    <w:p w14:paraId="688EE0A4">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2.3 除供应商须知前附表另有规定外，供应商所递交的响应文件不予退还。</w:t>
      </w:r>
    </w:p>
    <w:p w14:paraId="17C48D20">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2.4逾期送达的或者未送达指定地点的响应文件，采购人将予以拒收。</w:t>
      </w:r>
    </w:p>
    <w:p w14:paraId="3D4C9263">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3.响应文件的修改和撤回</w:t>
      </w:r>
    </w:p>
    <w:p w14:paraId="1ECE3C7D">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3.1供应商在提交响应文件截止时间前，可以对所提交的响应文件进行补充、修改或者撤回，并以书面形式通知采购人。补充、修改的内容作为响应文件的组成部分。补充、修改的内容与响应文件不一致的，以补充、修改的内容为准。</w:t>
      </w:r>
    </w:p>
    <w:p w14:paraId="6ECE3996">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3.2供应商的修改书或撤回通知书，应按规定进行编制、密封、标记和提交，且标明“修改”或“撤回”字样。</w:t>
      </w:r>
    </w:p>
    <w:p w14:paraId="3085ABD1">
      <w:pPr>
        <w:pageBreakBefore w:val="0"/>
        <w:widowControl w:val="0"/>
        <w:kinsoku/>
        <w:wordWrap/>
        <w:overflowPunct/>
        <w:topLinePunct w:val="0"/>
        <w:autoSpaceDE/>
        <w:autoSpaceDN/>
        <w:bidi w:val="0"/>
        <w:snapToGrid/>
        <w:spacing w:line="430" w:lineRule="exact"/>
        <w:ind w:firstLine="480" w:firstLineChars="200"/>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rPr>
        <w:t>3.3提交响应文件截止时间后不得修改响应文件。但属于</w:t>
      </w:r>
      <w:r>
        <w:rPr>
          <w:rFonts w:hint="eastAsia" w:ascii="宋体" w:hAnsi="宋体" w:eastAsia="宋体" w:cs="Times New Roman"/>
          <w:color w:val="auto"/>
          <w:sz w:val="24"/>
          <w:szCs w:val="24"/>
          <w:highlight w:val="none"/>
          <w:lang w:eastAsia="zh-CN"/>
        </w:rPr>
        <w:t>谈判</w:t>
      </w:r>
      <w:r>
        <w:rPr>
          <w:rFonts w:hint="eastAsia" w:ascii="宋体" w:hAnsi="宋体" w:eastAsia="宋体" w:cs="Times New Roman"/>
          <w:color w:val="auto"/>
          <w:sz w:val="24"/>
          <w:szCs w:val="24"/>
          <w:highlight w:val="none"/>
        </w:rPr>
        <w:t>小组在评审中发现的计算错误并进行核实的修改、按照</w:t>
      </w:r>
      <w:r>
        <w:rPr>
          <w:rFonts w:hint="eastAsia" w:ascii="宋体" w:hAnsi="宋体" w:eastAsia="宋体" w:cs="Times New Roman"/>
          <w:color w:val="auto"/>
          <w:sz w:val="24"/>
          <w:szCs w:val="24"/>
          <w:highlight w:val="none"/>
          <w:lang w:eastAsia="zh-CN"/>
        </w:rPr>
        <w:t>谈判</w:t>
      </w:r>
      <w:r>
        <w:rPr>
          <w:rFonts w:hint="eastAsia" w:ascii="宋体" w:hAnsi="宋体" w:eastAsia="宋体" w:cs="Times New Roman"/>
          <w:color w:val="auto"/>
          <w:sz w:val="24"/>
          <w:szCs w:val="24"/>
          <w:highlight w:val="none"/>
        </w:rPr>
        <w:t>文件的变动情况和</w:t>
      </w:r>
      <w:r>
        <w:rPr>
          <w:rFonts w:hint="eastAsia" w:ascii="宋体" w:hAnsi="宋体" w:eastAsia="宋体" w:cs="Times New Roman"/>
          <w:color w:val="auto"/>
          <w:sz w:val="24"/>
          <w:szCs w:val="24"/>
          <w:highlight w:val="none"/>
          <w:lang w:eastAsia="zh-CN"/>
        </w:rPr>
        <w:t>谈判</w:t>
      </w:r>
      <w:r>
        <w:rPr>
          <w:rFonts w:hint="eastAsia" w:ascii="宋体" w:hAnsi="宋体" w:eastAsia="宋体" w:cs="Times New Roman"/>
          <w:color w:val="auto"/>
          <w:sz w:val="24"/>
          <w:szCs w:val="24"/>
          <w:highlight w:val="none"/>
        </w:rPr>
        <w:t>小组的要求重新提交响应文件的，不在此列。</w:t>
      </w:r>
    </w:p>
    <w:p w14:paraId="1B7806FC">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r>
        <w:rPr>
          <w:rFonts w:hint="eastAsia" w:ascii="宋体" w:hAnsi="宋体" w:eastAsia="宋体" w:cs="宋体"/>
          <w:b/>
          <w:kern w:val="0"/>
          <w:sz w:val="24"/>
          <w:szCs w:val="24"/>
          <w:highlight w:val="none"/>
          <w:lang w:val="en-US" w:eastAsia="zh-CN" w:bidi="ar-SA"/>
        </w:rPr>
        <w:t>（五）谈判程序</w:t>
      </w:r>
      <w:bookmarkEnd w:id="72"/>
      <w:bookmarkEnd w:id="73"/>
    </w:p>
    <w:bookmarkEnd w:id="74"/>
    <w:p w14:paraId="3B7F16A6">
      <w:pPr>
        <w:tabs>
          <w:tab w:val="left" w:pos="900"/>
        </w:tabs>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1、谈判人员是按规定组成的三人或三人以上的谈判小组。</w:t>
      </w:r>
    </w:p>
    <w:p w14:paraId="7904CAE0">
      <w:pPr>
        <w:tabs>
          <w:tab w:val="left" w:pos="900"/>
        </w:tabs>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2、在掌握了供应商的基本情况后，谈判小组将</w:t>
      </w:r>
      <w:r>
        <w:rPr>
          <w:rFonts w:hint="eastAsia" w:ascii="宋体" w:hAnsi="宋体" w:eastAsia="宋体" w:cs="Arial"/>
          <w:sz w:val="24"/>
          <w:szCs w:val="24"/>
          <w:highlight w:val="none"/>
          <w:lang w:val="en-US" w:eastAsia="zh-CN"/>
        </w:rPr>
        <w:t>按照现场</w:t>
      </w:r>
      <w:r>
        <w:rPr>
          <w:rFonts w:hint="eastAsia" w:ascii="宋体" w:hAnsi="宋体" w:eastAsia="宋体" w:cs="Arial"/>
          <w:sz w:val="24"/>
          <w:szCs w:val="24"/>
          <w:highlight w:val="none"/>
        </w:rPr>
        <w:t>签到顺序，与供应商分别进行谈判。</w:t>
      </w:r>
    </w:p>
    <w:p w14:paraId="378B795C">
      <w:pPr>
        <w:tabs>
          <w:tab w:val="left" w:pos="900"/>
        </w:tabs>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3、谈判是</w:t>
      </w:r>
      <w:r>
        <w:rPr>
          <w:rFonts w:ascii="宋体" w:hAnsi="宋体" w:eastAsia="宋体" w:cs="Arial"/>
          <w:sz w:val="24"/>
          <w:szCs w:val="24"/>
          <w:highlight w:val="none"/>
        </w:rPr>
        <w:t>分别</w:t>
      </w:r>
      <w:r>
        <w:rPr>
          <w:rFonts w:hint="eastAsia" w:ascii="宋体" w:hAnsi="宋体" w:eastAsia="宋体" w:cs="Arial"/>
          <w:sz w:val="24"/>
          <w:szCs w:val="24"/>
          <w:highlight w:val="none"/>
        </w:rPr>
        <w:t>单独进行的。供应商不得与其他参与谈判的供应商相互串通；谈判小组也不得将与某一供应商的谈判情况向其他供应商及其关系人透露。</w:t>
      </w:r>
    </w:p>
    <w:p w14:paraId="2C08F8F2">
      <w:pPr>
        <w:tabs>
          <w:tab w:val="left" w:pos="900"/>
        </w:tabs>
        <w:spacing w:line="520" w:lineRule="exact"/>
        <w:ind w:firstLine="480" w:firstLineChars="200"/>
        <w:jc w:val="left"/>
        <w:rPr>
          <w:rFonts w:hint="eastAsia" w:ascii="宋体" w:hAnsi="宋体" w:eastAsia="宋体" w:cs="Arial"/>
          <w:sz w:val="24"/>
          <w:szCs w:val="24"/>
          <w:highlight w:val="none"/>
          <w:lang w:eastAsia="zh-CN"/>
        </w:rPr>
      </w:pPr>
      <w:r>
        <w:rPr>
          <w:rFonts w:hint="eastAsia" w:ascii="宋体" w:hAnsi="宋体" w:eastAsia="宋体" w:cs="Arial"/>
          <w:sz w:val="24"/>
          <w:szCs w:val="24"/>
          <w:highlight w:val="none"/>
        </w:rPr>
        <w:t>4、谈判采用一轮谈判、两轮报价的方式进行。但最终采取多少轮谈判，由谈判小组视情况而定。</w:t>
      </w:r>
    </w:p>
    <w:p w14:paraId="3549C378">
      <w:pPr>
        <w:keepNext/>
        <w:keepLines/>
        <w:widowControl w:val="0"/>
        <w:adjustRightInd w:val="0"/>
        <w:spacing w:before="0" w:after="0" w:line="520" w:lineRule="exact"/>
        <w:ind w:firstLine="480" w:firstLineChars="200"/>
        <w:jc w:val="both"/>
        <w:textAlignment w:val="baseline"/>
        <w:outlineLvl w:val="1"/>
        <w:rPr>
          <w:rFonts w:hint="eastAsia" w:ascii="宋体" w:hAnsi="宋体" w:eastAsia="宋体" w:cs="宋体"/>
          <w:b w:val="0"/>
          <w:bCs/>
          <w:kern w:val="0"/>
          <w:sz w:val="24"/>
          <w:szCs w:val="24"/>
          <w:highlight w:val="none"/>
          <w:lang w:val="en-US" w:eastAsia="zh-CN" w:bidi="ar-SA"/>
        </w:rPr>
      </w:pPr>
      <w:bookmarkStart w:id="75" w:name="_Toc6912"/>
      <w:bookmarkStart w:id="76" w:name="_Toc9855"/>
      <w:r>
        <w:rPr>
          <w:rFonts w:hint="eastAsia" w:ascii="宋体" w:hAnsi="宋体" w:eastAsia="宋体" w:cs="宋体"/>
          <w:b w:val="0"/>
          <w:bCs/>
          <w:kern w:val="0"/>
          <w:sz w:val="24"/>
          <w:szCs w:val="24"/>
          <w:highlight w:val="none"/>
          <w:lang w:val="en-US" w:eastAsia="zh-CN" w:bidi="ar-SA"/>
        </w:rPr>
        <w:t>5、谈判结束后，谈判小组将要求所有符合条件的供应商在规定的时间内进行最后的报价。供应商应在谈判小组发出二轮报价指令后30分钟内现场完成报价。</w:t>
      </w:r>
      <w:bookmarkEnd w:id="75"/>
      <w:bookmarkEnd w:id="76"/>
    </w:p>
    <w:p w14:paraId="60231039">
      <w:pPr>
        <w:keepNext/>
        <w:keepLines/>
        <w:widowControl w:val="0"/>
        <w:adjustRightInd w:val="0"/>
        <w:spacing w:before="0" w:after="0" w:line="520" w:lineRule="exact"/>
        <w:ind w:firstLine="480" w:firstLineChars="200"/>
        <w:jc w:val="both"/>
        <w:textAlignment w:val="baseline"/>
        <w:outlineLvl w:val="1"/>
        <w:rPr>
          <w:rFonts w:hint="eastAsia" w:ascii="宋体" w:hAnsi="宋体" w:eastAsia="宋体" w:cs="宋体"/>
          <w:b w:val="0"/>
          <w:bCs/>
          <w:kern w:val="0"/>
          <w:sz w:val="24"/>
          <w:szCs w:val="24"/>
          <w:highlight w:val="none"/>
          <w:lang w:val="en-US" w:eastAsia="zh-CN" w:bidi="ar-SA"/>
        </w:rPr>
      </w:pPr>
      <w:bookmarkStart w:id="77" w:name="_Toc9547"/>
      <w:bookmarkStart w:id="78" w:name="_Toc110"/>
      <w:r>
        <w:rPr>
          <w:rFonts w:hint="eastAsia" w:ascii="宋体" w:hAnsi="宋体" w:eastAsia="宋体" w:cs="宋体"/>
          <w:b w:val="0"/>
          <w:bCs/>
          <w:kern w:val="0"/>
          <w:sz w:val="24"/>
          <w:szCs w:val="24"/>
          <w:highlight w:val="none"/>
          <w:lang w:val="en-US" w:eastAsia="zh-CN" w:bidi="ar-SA"/>
        </w:rPr>
        <w:t>6、供应商必须在规定的时间内将自己在谈判中作出的澄清、变动以及最终的报价，经法定代表人或被授权代表签字后，以书面的方式提交给谈判小组。</w:t>
      </w:r>
      <w:bookmarkEnd w:id="77"/>
      <w:bookmarkEnd w:id="78"/>
    </w:p>
    <w:p w14:paraId="42884927">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79" w:name="_Toc23066"/>
      <w:bookmarkStart w:id="80" w:name="_Toc16969"/>
      <w:bookmarkStart w:id="81" w:name="（六）评审及异常情况处理"/>
      <w:r>
        <w:rPr>
          <w:rFonts w:hint="eastAsia" w:ascii="宋体" w:hAnsi="宋体" w:eastAsia="宋体" w:cs="宋体"/>
          <w:b/>
          <w:kern w:val="0"/>
          <w:sz w:val="24"/>
          <w:szCs w:val="24"/>
          <w:highlight w:val="none"/>
          <w:lang w:val="en-US" w:eastAsia="zh-CN" w:bidi="ar-SA"/>
        </w:rPr>
        <w:t>（六）评审及异常情况处理</w:t>
      </w:r>
      <w:bookmarkEnd w:id="79"/>
      <w:bookmarkEnd w:id="80"/>
    </w:p>
    <w:bookmarkEnd w:id="81"/>
    <w:p w14:paraId="18395553">
      <w:pPr>
        <w:spacing w:line="520" w:lineRule="exact"/>
        <w:ind w:firstLine="480" w:firstLineChars="200"/>
        <w:rPr>
          <w:rFonts w:ascii="宋体" w:hAnsi="宋体" w:eastAsia="宋体" w:cs="Arial"/>
          <w:sz w:val="24"/>
          <w:szCs w:val="24"/>
          <w:highlight w:val="none"/>
        </w:rPr>
      </w:pPr>
      <w:r>
        <w:rPr>
          <w:rFonts w:hint="eastAsia" w:ascii="宋体" w:hAnsi="宋体" w:eastAsia="宋体" w:cs="Times New Roman"/>
          <w:sz w:val="24"/>
          <w:szCs w:val="24"/>
          <w:highlight w:val="none"/>
        </w:rPr>
        <w:t>1、</w:t>
      </w:r>
      <w:r>
        <w:rPr>
          <w:rFonts w:hint="eastAsia" w:ascii="宋体" w:hAnsi="宋体" w:eastAsia="宋体" w:cs="Arial"/>
          <w:sz w:val="24"/>
          <w:szCs w:val="24"/>
          <w:highlight w:val="none"/>
        </w:rPr>
        <w:t>谈判小组将遵循公平、公正的原则，对供应商最终提交的确认价进行综合评审，根据符合采购需求、质量和服务相等且报价最低的原则推荐出成交供应商。如果最后一轮报价出现多家供应商报价相同时，谈判小组将采取抽签的方式确定成交候选人。</w:t>
      </w:r>
    </w:p>
    <w:p w14:paraId="6D8F1C58">
      <w:pPr>
        <w:spacing w:line="520" w:lineRule="exact"/>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2、谈判时出现以下情况之一的，将予以废标：</w:t>
      </w:r>
    </w:p>
    <w:p w14:paraId="2ABCA4C8">
      <w:pPr>
        <w:spacing w:line="520" w:lineRule="exact"/>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（1）符合专业条件的供应商或者对采购文件作实质性响应的供应商不足三家的；</w:t>
      </w:r>
    </w:p>
    <w:p w14:paraId="123B9E08">
      <w:pPr>
        <w:spacing w:line="520" w:lineRule="exact"/>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（2）供应商的报价均超过了采购预算，经过多轮谈判仍不能降到预算内、且采购人不能支付的；</w:t>
      </w:r>
    </w:p>
    <w:p w14:paraId="47F8094E">
      <w:pPr>
        <w:spacing w:line="520" w:lineRule="exact"/>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（3）经过谈判，供应商所提供的货物服务仍无法满足谈判文件实质性要求、影响工作的；</w:t>
      </w:r>
    </w:p>
    <w:p w14:paraId="0FA42F73">
      <w:pPr>
        <w:spacing w:line="520" w:lineRule="exact"/>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（4）出现影响采购公正的违法、违规行为的；</w:t>
      </w:r>
    </w:p>
    <w:p w14:paraId="2F182D70">
      <w:pPr>
        <w:spacing w:line="520" w:lineRule="exact"/>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（5）因重大变故，采购任务取消的。</w:t>
      </w:r>
    </w:p>
    <w:p w14:paraId="34A2D597">
      <w:pPr>
        <w:spacing w:line="520" w:lineRule="exact"/>
        <w:ind w:firstLine="480" w:firstLineChars="200"/>
        <w:jc w:val="left"/>
        <w:rPr>
          <w:rFonts w:ascii="宋体" w:hAnsi="宋体" w:eastAsia="宋体" w:cs="宋体"/>
          <w:sz w:val="24"/>
          <w:szCs w:val="24"/>
          <w:highlight w:val="none"/>
        </w:rPr>
      </w:pPr>
      <w:r>
        <w:rPr>
          <w:rFonts w:hint="eastAsia" w:ascii="宋体" w:hAnsi="宋体" w:eastAsia="宋体" w:cs="Arial"/>
          <w:sz w:val="24"/>
          <w:szCs w:val="24"/>
          <w:highlight w:val="none"/>
        </w:rPr>
        <w:t>3、重新组织谈判，采购单位将通过</w:t>
      </w:r>
      <w:r>
        <w:rPr>
          <w:rFonts w:hint="eastAsia" w:ascii="宋体" w:hAnsi="宋体" w:eastAsia="宋体" w:cs="Times New Roman"/>
          <w:sz w:val="24"/>
          <w:szCs w:val="24"/>
          <w:highlight w:val="none"/>
          <w:lang w:val="en-US" w:eastAsia="zh-CN"/>
        </w:rPr>
        <w:t>安徽省建生工程咨询有限公司网站</w:t>
      </w:r>
      <w:r>
        <w:rPr>
          <w:rFonts w:hint="eastAsia" w:ascii="宋体" w:hAnsi="宋体" w:eastAsia="宋体" w:cs="Arial"/>
          <w:sz w:val="24"/>
          <w:szCs w:val="24"/>
          <w:highlight w:val="none"/>
        </w:rPr>
        <w:t>进行公告。</w:t>
      </w:r>
    </w:p>
    <w:p w14:paraId="6E5A27FA">
      <w:pPr>
        <w:keepNext/>
        <w:keepLines/>
        <w:widowControl w:val="0"/>
        <w:adjustRightInd w:val="0"/>
        <w:spacing w:before="0" w:after="0" w:line="520" w:lineRule="exact"/>
        <w:jc w:val="center"/>
        <w:textAlignment w:val="baseline"/>
        <w:outlineLvl w:val="1"/>
        <w:rPr>
          <w:rFonts w:hint="eastAsia" w:ascii="宋体" w:hAnsi="宋体" w:eastAsia="宋体" w:cs="宋体"/>
          <w:b/>
          <w:kern w:val="0"/>
          <w:sz w:val="24"/>
          <w:szCs w:val="24"/>
          <w:highlight w:val="none"/>
          <w:lang w:val="en-US" w:eastAsia="zh-CN" w:bidi="ar-SA"/>
        </w:rPr>
      </w:pPr>
      <w:bookmarkStart w:id="82" w:name="_Toc18914"/>
      <w:bookmarkStart w:id="83" w:name="_Toc8290"/>
      <w:bookmarkStart w:id="84" w:name="（七）报价响应及答疑"/>
      <w:r>
        <w:rPr>
          <w:rFonts w:hint="eastAsia" w:ascii="宋体" w:hAnsi="宋体" w:eastAsia="宋体" w:cs="宋体"/>
          <w:b/>
          <w:kern w:val="0"/>
          <w:sz w:val="24"/>
          <w:szCs w:val="24"/>
          <w:highlight w:val="none"/>
          <w:lang w:val="en-US" w:eastAsia="zh-CN" w:bidi="ar-SA"/>
        </w:rPr>
        <w:t>（七）报价响应及答疑</w:t>
      </w:r>
      <w:bookmarkEnd w:id="82"/>
      <w:bookmarkEnd w:id="83"/>
    </w:p>
    <w:p w14:paraId="0719BC36">
      <w:pPr>
        <w:rPr>
          <w:rFonts w:ascii="Times New Roman" w:hAnsi="Times New Roman" w:eastAsia="宋体" w:cs="Times New Roman"/>
          <w:highlight w:val="none"/>
        </w:rPr>
      </w:pPr>
    </w:p>
    <w:bookmarkEnd w:id="84"/>
    <w:p w14:paraId="34E7E00B">
      <w:pPr>
        <w:numPr>
          <w:ilvl w:val="0"/>
          <w:numId w:val="2"/>
        </w:num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响应报价应含有所投</w:t>
      </w:r>
      <w:r>
        <w:rPr>
          <w:rFonts w:hint="eastAsia" w:ascii="宋体" w:hAnsi="宋体" w:eastAsia="宋体" w:cs="Times New Roman"/>
          <w:sz w:val="24"/>
          <w:szCs w:val="24"/>
          <w:highlight w:val="none"/>
          <w:lang w:val="en-US" w:eastAsia="zh-CN"/>
        </w:rPr>
        <w:t>服务</w:t>
      </w:r>
      <w:r>
        <w:rPr>
          <w:rFonts w:hint="eastAsia" w:ascii="宋体" w:hAnsi="宋体" w:eastAsia="宋体" w:cs="Times New Roman"/>
          <w:sz w:val="24"/>
          <w:szCs w:val="24"/>
          <w:highlight w:val="none"/>
        </w:rPr>
        <w:t>等环节所发生的一切费用。响应报价为供应商在响应文件中提出的各项支付金额的总和。</w:t>
      </w:r>
    </w:p>
    <w:p w14:paraId="3CE5C367">
      <w:pPr>
        <w:numPr>
          <w:ilvl w:val="0"/>
          <w:numId w:val="0"/>
        </w:num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2</w:t>
      </w:r>
      <w:r>
        <w:rPr>
          <w:rFonts w:hint="eastAsia" w:ascii="宋体" w:hAnsi="宋体" w:eastAsia="宋体" w:cs="Times New Roman"/>
          <w:sz w:val="24"/>
          <w:szCs w:val="24"/>
          <w:highlight w:val="none"/>
        </w:rPr>
        <w:t>、供应商应自行对</w:t>
      </w:r>
      <w:r>
        <w:rPr>
          <w:rFonts w:hint="eastAsia" w:ascii="宋体" w:hAnsi="宋体" w:eastAsia="宋体" w:cs="Times New Roman"/>
          <w:sz w:val="24"/>
          <w:szCs w:val="24"/>
          <w:highlight w:val="none"/>
          <w:lang w:val="en-US" w:eastAsia="zh-CN"/>
        </w:rPr>
        <w:t>服务</w:t>
      </w:r>
      <w:r>
        <w:rPr>
          <w:rFonts w:hint="eastAsia" w:ascii="宋体" w:hAnsi="宋体" w:eastAsia="宋体" w:cs="Times New Roman"/>
          <w:sz w:val="24"/>
          <w:szCs w:val="24"/>
          <w:highlight w:val="none"/>
        </w:rPr>
        <w:t>现场和周围环境进行勘察，以获取编制响应文件和签署合同所需的资料。勘察现场所发生的费用由供应商自己承担。采购人向供应商提供的有关</w:t>
      </w:r>
      <w:r>
        <w:rPr>
          <w:rFonts w:hint="eastAsia" w:ascii="宋体" w:hAnsi="宋体" w:eastAsia="宋体" w:cs="Times New Roman"/>
          <w:sz w:val="24"/>
          <w:szCs w:val="24"/>
          <w:highlight w:val="none"/>
          <w:lang w:val="en-US" w:eastAsia="zh-CN"/>
        </w:rPr>
        <w:t>服务</w:t>
      </w:r>
      <w:r>
        <w:rPr>
          <w:rFonts w:hint="eastAsia" w:ascii="宋体" w:hAnsi="宋体" w:eastAsia="宋体" w:cs="Times New Roman"/>
          <w:sz w:val="24"/>
          <w:szCs w:val="24"/>
          <w:highlight w:val="none"/>
        </w:rPr>
        <w:t>现场的资料和数据，是采购人现有的能使供应商利用的资料。采购人对供应商由此而做出的推论、理解和结论概不负责。供应商因自身原因未到</w:t>
      </w:r>
      <w:r>
        <w:rPr>
          <w:rFonts w:hint="eastAsia" w:ascii="宋体" w:hAnsi="宋体" w:eastAsia="宋体" w:cs="Times New Roman"/>
          <w:sz w:val="24"/>
          <w:szCs w:val="24"/>
          <w:highlight w:val="none"/>
          <w:lang w:val="en-US" w:eastAsia="zh-CN"/>
        </w:rPr>
        <w:t>服务</w:t>
      </w:r>
      <w:r>
        <w:rPr>
          <w:rFonts w:hint="eastAsia" w:ascii="宋体" w:hAnsi="宋体" w:eastAsia="宋体" w:cs="Times New Roman"/>
          <w:sz w:val="24"/>
          <w:szCs w:val="24"/>
          <w:highlight w:val="none"/>
        </w:rPr>
        <w:t>现场实地踏勘的，成交后签订合同时和履约过程中，不得以不完全了解现场情况为由，提出任何形式的增加合同外造价或索赔的要求。</w:t>
      </w:r>
    </w:p>
    <w:p w14:paraId="324D5A7A">
      <w:pPr>
        <w:numPr>
          <w:ilvl w:val="0"/>
          <w:numId w:val="0"/>
        </w:num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3</w:t>
      </w:r>
      <w:r>
        <w:rPr>
          <w:rFonts w:hint="eastAsia" w:ascii="宋体" w:hAnsi="宋体" w:eastAsia="宋体" w:cs="Times New Roman"/>
          <w:sz w:val="24"/>
          <w:szCs w:val="24"/>
          <w:highlight w:val="none"/>
        </w:rPr>
        <w:t>、供应商如果对</w:t>
      </w:r>
      <w:r>
        <w:rPr>
          <w:rFonts w:hint="eastAsia" w:ascii="宋体" w:hAnsi="宋体" w:eastAsia="宋体" w:cs="Times New Roman"/>
          <w:sz w:val="24"/>
          <w:szCs w:val="24"/>
          <w:highlight w:val="none"/>
          <w:lang w:val="en-US" w:eastAsia="zh-CN"/>
        </w:rPr>
        <w:t>谈判</w:t>
      </w:r>
      <w:r>
        <w:rPr>
          <w:rFonts w:hint="eastAsia" w:ascii="宋体" w:hAnsi="宋体" w:eastAsia="宋体" w:cs="Times New Roman"/>
          <w:sz w:val="24"/>
          <w:szCs w:val="24"/>
          <w:highlight w:val="none"/>
        </w:rPr>
        <w:t>文件的其他任何内容有相关疑问，可以</w:t>
      </w:r>
      <w:r>
        <w:rPr>
          <w:rFonts w:hint="eastAsia" w:ascii="宋体" w:hAnsi="宋体" w:eastAsia="宋体" w:cs="Times New Roman"/>
          <w:sz w:val="24"/>
          <w:szCs w:val="24"/>
          <w:highlight w:val="none"/>
          <w:lang w:val="en-US" w:eastAsia="zh-CN"/>
        </w:rPr>
        <w:t>电联代理机构</w:t>
      </w: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或采购人</w:t>
      </w:r>
      <w:r>
        <w:rPr>
          <w:rFonts w:hint="eastAsia" w:ascii="宋体" w:hAnsi="宋体" w:eastAsia="宋体" w:cs="Times New Roman"/>
          <w:sz w:val="24"/>
          <w:szCs w:val="24"/>
          <w:highlight w:val="none"/>
        </w:rPr>
        <w:t>）提出（疑问文件以文档形式提供，如WORD文档等）。</w:t>
      </w:r>
    </w:p>
    <w:p w14:paraId="1B873415">
      <w:pPr>
        <w:numPr>
          <w:ilvl w:val="0"/>
          <w:numId w:val="0"/>
        </w:numPr>
        <w:spacing w:line="360" w:lineRule="auto"/>
        <w:ind w:firstLine="480" w:firstLineChars="200"/>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请供应商及时通过安徽省建生工程咨询有限公司的网站查看答疑回复文件。</w:t>
      </w:r>
    </w:p>
    <w:p w14:paraId="3B8A1F79">
      <w:pPr>
        <w:numPr>
          <w:ilvl w:val="0"/>
          <w:numId w:val="0"/>
        </w:num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rPr>
        <w:t>、供应商应确保其所提供的响应资料的真实性、有效性及合法性，否则，由此引起的任何责任由其自行承担。</w:t>
      </w:r>
    </w:p>
    <w:p w14:paraId="0B21DF39">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85" w:name="_Toc8394"/>
      <w:bookmarkStart w:id="86" w:name="_Toc30358"/>
      <w:r>
        <w:rPr>
          <w:rFonts w:hint="eastAsia" w:ascii="宋体" w:hAnsi="宋体" w:eastAsia="宋体" w:cs="宋体"/>
          <w:b/>
          <w:kern w:val="0"/>
          <w:sz w:val="24"/>
          <w:szCs w:val="24"/>
          <w:highlight w:val="none"/>
          <w:lang w:val="en-US" w:eastAsia="zh-CN" w:bidi="ar-SA"/>
        </w:rPr>
        <w:t>（八）合同的签订</w:t>
      </w:r>
      <w:bookmarkEnd w:id="85"/>
      <w:bookmarkEnd w:id="86"/>
    </w:p>
    <w:p w14:paraId="798F5419">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1、采购人应尽量缩短采购合同签订时间，不得晚于中标（成交）通知书发放之日起 7 个工作日。无正当理由不得拒绝或者拖延签订合同，因供应商自身原因导致无法及时签订的除外。采购文件、成交供应商的响应文件及澄清文件等，均作为合同的附件。</w:t>
      </w:r>
    </w:p>
    <w:p w14:paraId="4A91BB67">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2、</w:t>
      </w:r>
      <w:r>
        <w:rPr>
          <w:rFonts w:ascii="宋体" w:hAnsi="宋体" w:eastAsia="宋体" w:cs="Arial"/>
          <w:sz w:val="24"/>
          <w:szCs w:val="24"/>
          <w:highlight w:val="none"/>
        </w:rPr>
        <w:t>采购</w:t>
      </w:r>
      <w:r>
        <w:rPr>
          <w:rFonts w:hint="eastAsia" w:ascii="宋体" w:hAnsi="宋体" w:eastAsia="宋体" w:cs="Arial"/>
          <w:sz w:val="24"/>
          <w:szCs w:val="24"/>
          <w:highlight w:val="none"/>
        </w:rPr>
        <w:t>单位</w:t>
      </w:r>
      <w:r>
        <w:rPr>
          <w:rFonts w:ascii="宋体" w:hAnsi="宋体" w:eastAsia="宋体" w:cs="Arial"/>
          <w:sz w:val="24"/>
          <w:szCs w:val="24"/>
          <w:highlight w:val="none"/>
        </w:rPr>
        <w:t>在签订合同时，可以在不改变合同其他条款的前提下变更采购数量，但变更的金额不得超过成交总价的10%。</w:t>
      </w:r>
    </w:p>
    <w:p w14:paraId="0043A280">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3、</w:t>
      </w:r>
      <w:r>
        <w:rPr>
          <w:rFonts w:ascii="宋体" w:hAnsi="宋体" w:eastAsia="宋体" w:cs="Arial"/>
          <w:sz w:val="24"/>
          <w:szCs w:val="24"/>
          <w:highlight w:val="none"/>
        </w:rPr>
        <w:t>成交供应商因不可抗力或者自身原因不能在规定的时间内与采购人签订采购合同，采购人可以与排在成交供应商后第一位的候选供应商签订采购合同，以此类推</w:t>
      </w:r>
      <w:r>
        <w:rPr>
          <w:rFonts w:hint="eastAsia" w:ascii="宋体" w:hAnsi="宋体" w:eastAsia="宋体" w:cs="Arial"/>
          <w:sz w:val="24"/>
          <w:szCs w:val="24"/>
          <w:highlight w:val="none"/>
        </w:rPr>
        <w:t>或重新组织采购。</w:t>
      </w:r>
    </w:p>
    <w:p w14:paraId="0006CABF">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4、因政策变化等原因不能签订合同，造成企业合法利益受损的情形，采购人可以与供应商充分协商，给予合理补偿。</w:t>
      </w:r>
    </w:p>
    <w:p w14:paraId="7CAF78D7">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5、在签订合同时，供应商书面明确表示无需预付款或者主动要求降低预付款比例的，采购人可不适用前述（即付款方式）规定。</w:t>
      </w:r>
    </w:p>
    <w:p w14:paraId="3FE6E1EE">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6、采购文件和合同中没有约定预付款的，经供应商申请，采购人可以支付预付款。</w:t>
      </w:r>
    </w:p>
    <w:p w14:paraId="04F9ED81">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7、采购人可根据项目特点、供应商诚信等因素，要求供应商提交银行、保险公司、担保公司等金融机构出具的预付款保函或其他担保措施。</w:t>
      </w:r>
    </w:p>
    <w:p w14:paraId="051DEA92">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8、政府采购预付款应在合同、担保措施生效以及具备实施条件后 5 个工作日内支付。</w:t>
      </w:r>
    </w:p>
    <w:p w14:paraId="0CEFFBA5">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9、延迟支付中小企业款项的，供应商可要求采购人按照合同约定支付逾期利息，合同没有约定的，按照同期人民银行 LPR支付逾期利息。</w:t>
      </w:r>
    </w:p>
    <w:p w14:paraId="20D45ECD">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10、成交供应商无正当理由不与采购人订立合同的处罚依据：</w:t>
      </w:r>
    </w:p>
    <w:p w14:paraId="094EFB01">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（1）《中华人民共和国政府采购法实施条例》</w:t>
      </w:r>
    </w:p>
    <w:p w14:paraId="02084B92">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第七十二条 供应商有下列情形之一的，依照政府采购法第七十七条第一款的规定追究法律责任：……</w:t>
      </w:r>
    </w:p>
    <w:p w14:paraId="78B03AEA">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（二）中标或者成交后无正当理由拒不与采购人签订政府采购合同；……</w:t>
      </w:r>
    </w:p>
    <w:p w14:paraId="2E9D624E">
      <w:pPr>
        <w:spacing w:line="520" w:lineRule="exact"/>
        <w:ind w:firstLine="480" w:firstLineChars="200"/>
        <w:jc w:val="left"/>
        <w:rPr>
          <w:rFonts w:ascii="宋体" w:hAnsi="宋体" w:eastAsia="宋体" w:cs="Arial"/>
          <w:sz w:val="24"/>
          <w:szCs w:val="24"/>
          <w:highlight w:val="none"/>
        </w:rPr>
      </w:pPr>
      <w:r>
        <w:rPr>
          <w:rFonts w:hint="eastAsia" w:ascii="宋体" w:hAnsi="宋体" w:eastAsia="宋体" w:cs="Arial"/>
          <w:sz w:val="24"/>
          <w:szCs w:val="24"/>
          <w:highlight w:val="none"/>
        </w:rPr>
        <w:t>（2）《中华人民共和国政府采购法》</w:t>
      </w:r>
    </w:p>
    <w:p w14:paraId="435F44D0">
      <w:pPr>
        <w:spacing w:line="520" w:lineRule="exact"/>
        <w:ind w:firstLine="480" w:firstLineChars="200"/>
        <w:jc w:val="left"/>
        <w:rPr>
          <w:rFonts w:hint="eastAsia" w:ascii="宋体" w:hAnsi="宋体" w:eastAsia="宋体" w:cs="Arial"/>
          <w:sz w:val="24"/>
          <w:szCs w:val="24"/>
          <w:highlight w:val="none"/>
        </w:rPr>
      </w:pPr>
      <w:r>
        <w:rPr>
          <w:rFonts w:hint="eastAsia" w:ascii="宋体" w:hAnsi="宋体" w:eastAsia="宋体" w:cs="Arial"/>
          <w:sz w:val="24"/>
          <w:szCs w:val="24"/>
          <w:highlight w:val="none"/>
        </w:rPr>
        <w:t>第七十七条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10075D5">
      <w:pPr>
        <w:spacing w:line="520" w:lineRule="exact"/>
        <w:ind w:firstLine="480" w:firstLineChars="200"/>
        <w:jc w:val="left"/>
        <w:rPr>
          <w:rFonts w:hint="eastAsia" w:ascii="宋体" w:hAnsi="宋体" w:eastAsia="宋体" w:cs="Arial"/>
          <w:sz w:val="24"/>
          <w:szCs w:val="24"/>
          <w:highlight w:val="none"/>
        </w:rPr>
      </w:pPr>
      <w:r>
        <w:rPr>
          <w:rFonts w:hint="eastAsia" w:ascii="宋体" w:hAnsi="宋体" w:eastAsia="宋体" w:cs="Arial"/>
          <w:sz w:val="24"/>
          <w:szCs w:val="24"/>
          <w:highlight w:val="none"/>
        </w:rPr>
        <w:t>（3）《政府采购非招标采购方式管理办法》（财政部令第74号）</w:t>
      </w:r>
    </w:p>
    <w:p w14:paraId="5C99C97A">
      <w:pPr>
        <w:spacing w:line="520" w:lineRule="exact"/>
        <w:ind w:firstLine="480" w:firstLineChars="200"/>
        <w:jc w:val="left"/>
        <w:rPr>
          <w:rFonts w:hint="eastAsia" w:ascii="宋体" w:hAnsi="宋体" w:eastAsia="宋体" w:cs="Arial"/>
          <w:sz w:val="24"/>
          <w:szCs w:val="24"/>
          <w:highlight w:val="none"/>
        </w:rPr>
      </w:pPr>
      <w:r>
        <w:rPr>
          <w:rFonts w:hint="eastAsia" w:ascii="宋体" w:hAnsi="宋体" w:eastAsia="宋体" w:cs="Arial"/>
          <w:sz w:val="24"/>
          <w:szCs w:val="24"/>
          <w:highlight w:val="none"/>
        </w:rPr>
        <w:t>第五十四条 成交供应商有下列情形之一的，责令限期整改，情节严重的，列入不良行为记录名单，在1至3年内禁止参加政府采购活动，并予以通报：……</w:t>
      </w:r>
    </w:p>
    <w:p w14:paraId="702E63EA">
      <w:pPr>
        <w:spacing w:line="520" w:lineRule="exact"/>
        <w:ind w:firstLine="480" w:firstLineChars="200"/>
        <w:jc w:val="left"/>
        <w:rPr>
          <w:rFonts w:hint="eastAsia" w:ascii="宋体" w:hAnsi="宋体" w:eastAsia="宋体" w:cs="Arial"/>
          <w:sz w:val="24"/>
          <w:szCs w:val="24"/>
          <w:highlight w:val="none"/>
        </w:rPr>
      </w:pPr>
      <w:r>
        <w:rPr>
          <w:rFonts w:hint="eastAsia" w:ascii="宋体" w:hAnsi="宋体" w:eastAsia="宋体" w:cs="Arial"/>
          <w:sz w:val="24"/>
          <w:szCs w:val="24"/>
          <w:highlight w:val="none"/>
        </w:rPr>
        <w:t>（二）成交后无正当理由不与采购人签订合同的；……</w:t>
      </w:r>
    </w:p>
    <w:p w14:paraId="7EB4C829">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87" w:name="_Toc30371"/>
      <w:bookmarkStart w:id="88" w:name="_Toc20485"/>
      <w:r>
        <w:rPr>
          <w:rFonts w:hint="eastAsia" w:ascii="宋体" w:hAnsi="宋体" w:eastAsia="宋体" w:cs="宋体"/>
          <w:b/>
          <w:kern w:val="0"/>
          <w:sz w:val="24"/>
          <w:szCs w:val="24"/>
          <w:highlight w:val="none"/>
          <w:lang w:val="en-US" w:eastAsia="zh-CN" w:bidi="ar-SA"/>
        </w:rPr>
        <w:t>（九）澄清及变更</w:t>
      </w:r>
      <w:bookmarkEnd w:id="87"/>
      <w:bookmarkEnd w:id="88"/>
    </w:p>
    <w:p w14:paraId="2C9A91E4">
      <w:pPr>
        <w:spacing w:line="520" w:lineRule="exact"/>
        <w:ind w:firstLine="480" w:firstLineChars="200"/>
        <w:rPr>
          <w:rFonts w:ascii="Times New Roman" w:hAnsi="Times New Roman" w:eastAsia="宋体" w:cs="Times New Roman"/>
          <w:highlight w:val="none"/>
        </w:rPr>
      </w:pPr>
      <w:r>
        <w:rPr>
          <w:rFonts w:hint="eastAsia" w:ascii="宋体" w:hAnsi="宋体" w:eastAsia="宋体" w:cs="Times New Roman"/>
          <w:sz w:val="24"/>
          <w:szCs w:val="24"/>
          <w:highlight w:val="none"/>
        </w:rPr>
        <w:t>谈判文件如有澄清及变更，将以网上公告形式发布，请供应商及时关注。</w:t>
      </w:r>
    </w:p>
    <w:p w14:paraId="1785C3DA">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89" w:name="_Toc14936"/>
      <w:bookmarkStart w:id="90" w:name="_Toc27142"/>
      <w:r>
        <w:rPr>
          <w:rFonts w:hint="eastAsia" w:ascii="宋体" w:hAnsi="宋体" w:eastAsia="宋体" w:cs="宋体"/>
          <w:b/>
          <w:kern w:val="0"/>
          <w:sz w:val="24"/>
          <w:szCs w:val="24"/>
          <w:highlight w:val="none"/>
          <w:lang w:val="en-US" w:eastAsia="zh-CN" w:bidi="ar-SA"/>
        </w:rPr>
        <w:t>（十）验收</w:t>
      </w:r>
      <w:bookmarkEnd w:id="89"/>
      <w:bookmarkEnd w:id="90"/>
      <w:r>
        <w:rPr>
          <w:rFonts w:hint="eastAsia" w:ascii="宋体" w:hAnsi="宋体" w:eastAsia="宋体" w:cs="宋体"/>
          <w:b/>
          <w:kern w:val="0"/>
          <w:sz w:val="24"/>
          <w:szCs w:val="24"/>
          <w:highlight w:val="none"/>
          <w:lang w:val="en-US" w:eastAsia="zh-CN" w:bidi="ar-SA"/>
        </w:rPr>
        <w:t>与支付</w:t>
      </w:r>
    </w:p>
    <w:p w14:paraId="19C99520">
      <w:pPr>
        <w:spacing w:line="520" w:lineRule="exact"/>
        <w:ind w:firstLine="480" w:firstLine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1、采购人应当在项目完成且收到供应商验收申请后 5 个工作日内组织开展履约验收。</w:t>
      </w:r>
    </w:p>
    <w:p w14:paraId="60465458">
      <w:pPr>
        <w:spacing w:line="520" w:lineRule="exact"/>
        <w:ind w:firstLine="480" w:firstLine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2、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14:paraId="58445C37">
      <w:pPr>
        <w:spacing w:line="520" w:lineRule="exact"/>
        <w:ind w:firstLine="480" w:firstLine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3、涉及安全、消防、环保等其他需要由质检或行业主管部门进行验收的项目，必须邀请相关部门或相关专家参与验收。</w:t>
      </w:r>
    </w:p>
    <w:p w14:paraId="577A68F2">
      <w:pPr>
        <w:spacing w:line="520" w:lineRule="exact"/>
        <w:ind w:firstLine="480" w:firstLine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4、对于符合支付条件的项目，应在收到发票后7个工作日内将资金支付到合同约定的供应商账户，不得以进行审计作为支付供应商款项的条件。采购人不得以机构变动、人员更替、政策调整、履行内部付款流程等为由延迟付款。</w:t>
      </w:r>
    </w:p>
    <w:p w14:paraId="075B8581">
      <w:pPr>
        <w:keepNext/>
        <w:keepLines/>
        <w:widowControl w:val="0"/>
        <w:adjustRightInd w:val="0"/>
        <w:spacing w:before="0" w:after="0" w:line="520" w:lineRule="exact"/>
        <w:jc w:val="center"/>
        <w:textAlignment w:val="baseline"/>
        <w:outlineLvl w:val="1"/>
        <w:rPr>
          <w:rFonts w:ascii="宋体" w:hAnsi="宋体" w:eastAsia="宋体" w:cs="宋体"/>
          <w:b/>
          <w:kern w:val="0"/>
          <w:sz w:val="24"/>
          <w:szCs w:val="24"/>
          <w:highlight w:val="none"/>
          <w:lang w:val="en-US" w:eastAsia="zh-CN" w:bidi="ar-SA"/>
        </w:rPr>
      </w:pPr>
      <w:bookmarkStart w:id="91" w:name="_Toc14797"/>
      <w:bookmarkStart w:id="92" w:name="_Toc24748"/>
      <w:r>
        <w:rPr>
          <w:rFonts w:hint="eastAsia" w:ascii="宋体" w:hAnsi="宋体" w:eastAsia="宋体" w:cs="宋体"/>
          <w:b/>
          <w:kern w:val="0"/>
          <w:sz w:val="24"/>
          <w:szCs w:val="24"/>
          <w:highlight w:val="none"/>
          <w:lang w:val="en-US" w:eastAsia="zh-CN" w:bidi="ar-SA"/>
        </w:rPr>
        <w:t>（十一）质疑</w:t>
      </w:r>
      <w:bookmarkEnd w:id="91"/>
      <w:bookmarkEnd w:id="92"/>
    </w:p>
    <w:p w14:paraId="5EA1E0FE">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1、质疑人认为中标结果使自己的权益受到损害的，可以向采购人及采购代理机构提出质疑。质疑实行实名制，应当有具体的事项及根据，不得进行虚假、恶意质疑，扰乱公共资源交易活动的正常工作秩序。</w:t>
      </w:r>
    </w:p>
    <w:p w14:paraId="6D928A27">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 xml:space="preserve">2、质疑应在规定时限内提出： </w:t>
      </w:r>
    </w:p>
    <w:p w14:paraId="792A7C87">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对政府采购中标结果的质疑，应在中标结果公布之日起七个工作日内提出。</w:t>
      </w:r>
    </w:p>
    <w:p w14:paraId="7CFDCAD8">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3、质疑应以书面形式实名提出，书面质疑材料应当包括以下内容：</w:t>
      </w:r>
    </w:p>
    <w:p w14:paraId="2D12805A">
      <w:pPr>
        <w:widowControl/>
        <w:spacing w:line="520" w:lineRule="exact"/>
        <w:ind w:firstLine="480" w:firstLineChars="200"/>
        <w:jc w:val="left"/>
        <w:rPr>
          <w:rFonts w:ascii="宋体" w:hAnsi="宋体" w:eastAsia="宋体" w:cs="Times New Roman"/>
          <w:bCs/>
          <w:sz w:val="24"/>
          <w:highlight w:val="none"/>
        </w:rPr>
      </w:pPr>
      <w:r>
        <w:rPr>
          <w:rFonts w:hint="eastAsia" w:ascii="宋体" w:hAnsi="宋体" w:eastAsia="宋体" w:cs="Times New Roman"/>
          <w:bCs/>
          <w:sz w:val="24"/>
          <w:highlight w:val="none"/>
        </w:rPr>
        <w:t>3.1质疑人的名称、地址、有效联系方式；</w:t>
      </w:r>
    </w:p>
    <w:p w14:paraId="35AB52C4">
      <w:pPr>
        <w:widowControl/>
        <w:spacing w:line="520" w:lineRule="exact"/>
        <w:ind w:firstLine="480" w:firstLineChars="200"/>
        <w:jc w:val="left"/>
        <w:rPr>
          <w:rFonts w:ascii="宋体" w:hAnsi="宋体" w:eastAsia="宋体" w:cs="Times New Roman"/>
          <w:bCs/>
          <w:sz w:val="24"/>
          <w:highlight w:val="none"/>
        </w:rPr>
      </w:pPr>
      <w:r>
        <w:rPr>
          <w:rFonts w:hint="eastAsia" w:ascii="宋体" w:hAnsi="宋体" w:eastAsia="宋体" w:cs="Times New Roman"/>
          <w:bCs/>
          <w:sz w:val="24"/>
          <w:highlight w:val="none"/>
        </w:rPr>
        <w:t>3.2项目名称、项目编号、包别号（如有）；</w:t>
      </w:r>
    </w:p>
    <w:p w14:paraId="21B5D26A">
      <w:pPr>
        <w:widowControl/>
        <w:spacing w:line="520" w:lineRule="exact"/>
        <w:ind w:firstLine="480" w:firstLineChars="200"/>
        <w:jc w:val="left"/>
        <w:rPr>
          <w:rFonts w:ascii="宋体" w:hAnsi="宋体" w:eastAsia="宋体" w:cs="Times New Roman"/>
          <w:bCs/>
          <w:sz w:val="24"/>
          <w:highlight w:val="none"/>
        </w:rPr>
      </w:pPr>
      <w:r>
        <w:rPr>
          <w:rFonts w:hint="eastAsia" w:ascii="宋体" w:hAnsi="宋体" w:eastAsia="宋体" w:cs="Times New Roman"/>
          <w:bCs/>
          <w:sz w:val="24"/>
          <w:highlight w:val="none"/>
        </w:rPr>
        <w:t>3.3被质疑人名称；</w:t>
      </w:r>
    </w:p>
    <w:p w14:paraId="55A8BDDA">
      <w:pPr>
        <w:widowControl/>
        <w:spacing w:line="520" w:lineRule="exact"/>
        <w:ind w:firstLine="480" w:firstLineChars="200"/>
        <w:jc w:val="left"/>
        <w:rPr>
          <w:rFonts w:ascii="宋体" w:hAnsi="宋体" w:eastAsia="宋体" w:cs="Times New Roman"/>
          <w:bCs/>
          <w:sz w:val="24"/>
          <w:highlight w:val="none"/>
        </w:rPr>
      </w:pPr>
      <w:r>
        <w:rPr>
          <w:rFonts w:hint="eastAsia" w:ascii="宋体" w:hAnsi="宋体" w:eastAsia="宋体" w:cs="Times New Roman"/>
          <w:bCs/>
          <w:sz w:val="24"/>
          <w:highlight w:val="none"/>
        </w:rPr>
        <w:t>3.4具体的质疑事项、基本事实及必要的证明材料；</w:t>
      </w:r>
    </w:p>
    <w:p w14:paraId="107F3B54">
      <w:pPr>
        <w:widowControl/>
        <w:spacing w:line="520" w:lineRule="exact"/>
        <w:ind w:firstLine="480" w:firstLineChars="200"/>
        <w:jc w:val="left"/>
        <w:rPr>
          <w:rFonts w:ascii="宋体" w:hAnsi="宋体" w:eastAsia="宋体" w:cs="Times New Roman"/>
          <w:bCs/>
          <w:sz w:val="24"/>
          <w:highlight w:val="none"/>
        </w:rPr>
      </w:pPr>
      <w:r>
        <w:rPr>
          <w:rFonts w:hint="eastAsia" w:ascii="宋体" w:hAnsi="宋体" w:eastAsia="宋体" w:cs="Times New Roman"/>
          <w:bCs/>
          <w:sz w:val="24"/>
          <w:highlight w:val="none"/>
        </w:rPr>
        <w:t>3.5明确的请求及主张；</w:t>
      </w:r>
    </w:p>
    <w:p w14:paraId="448C8B13">
      <w:pPr>
        <w:widowControl/>
        <w:spacing w:line="520" w:lineRule="exact"/>
        <w:ind w:firstLine="480" w:firstLineChars="200"/>
        <w:jc w:val="left"/>
        <w:rPr>
          <w:rFonts w:ascii="宋体" w:hAnsi="宋体" w:eastAsia="宋体" w:cs="Times New Roman"/>
          <w:bCs/>
          <w:sz w:val="24"/>
          <w:highlight w:val="none"/>
        </w:rPr>
      </w:pPr>
      <w:r>
        <w:rPr>
          <w:rFonts w:hint="eastAsia" w:ascii="宋体" w:hAnsi="宋体" w:eastAsia="宋体" w:cs="Times New Roman"/>
          <w:bCs/>
          <w:sz w:val="24"/>
          <w:highlight w:val="none"/>
        </w:rPr>
        <w:t>3.6提起质疑的日期。</w:t>
      </w:r>
    </w:p>
    <w:p w14:paraId="47442769">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质疑人为法人或者其他组织的，应当由法定代表人或其委托代理人（需有委托授权书）签字并加盖公章。</w:t>
      </w:r>
    </w:p>
    <w:p w14:paraId="4EFFA8C9">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质疑人需要修改、补充质疑材料的，应当在质疑期内提交修改或补充材料。</w:t>
      </w:r>
    </w:p>
    <w:p w14:paraId="0A954DE5">
      <w:pPr>
        <w:spacing w:line="520" w:lineRule="exact"/>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4、有下列情形之一的，不予受理：</w:t>
      </w:r>
    </w:p>
    <w:p w14:paraId="0EE1D6E2">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4.1提起质疑的主体不是参与该政府采购项目活动的供应商；</w:t>
      </w:r>
    </w:p>
    <w:p w14:paraId="176172EB">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4.2提起质疑的时间超过规定时限的；</w:t>
      </w:r>
    </w:p>
    <w:p w14:paraId="279D2791">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4.3质疑材料不完整的；</w:t>
      </w:r>
    </w:p>
    <w:p w14:paraId="090E04CB">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4.4质疑事项含有主观猜测等内容且未提供有效线索、难以查证的；</w:t>
      </w:r>
    </w:p>
    <w:p w14:paraId="79D77344">
      <w:pPr>
        <w:widowControl/>
        <w:spacing w:line="520" w:lineRule="exact"/>
        <w:ind w:firstLine="480" w:firstLineChars="200"/>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4.5对其他投标供应商的投标文件详细内容质疑，无法提供合法来源渠道的；</w:t>
      </w:r>
    </w:p>
    <w:p w14:paraId="792FD8B1">
      <w:pPr>
        <w:widowControl/>
        <w:spacing w:line="520" w:lineRule="exact"/>
        <w:ind w:firstLine="480" w:firstLineChars="200"/>
        <w:jc w:val="left"/>
        <w:rPr>
          <w:rFonts w:ascii="仿宋_GB2312" w:hAnsi="宋体" w:eastAsia="仿宋_GB2312" w:cs="宋体"/>
          <w:kern w:val="0"/>
          <w:sz w:val="24"/>
          <w:szCs w:val="24"/>
          <w:highlight w:val="none"/>
        </w:rPr>
      </w:pPr>
      <w:r>
        <w:rPr>
          <w:rFonts w:hint="eastAsia" w:ascii="宋体" w:hAnsi="宋体" w:eastAsia="宋体" w:cs="宋体"/>
          <w:kern w:val="0"/>
          <w:sz w:val="24"/>
          <w:szCs w:val="24"/>
          <w:highlight w:val="none"/>
        </w:rPr>
        <w:t>4.6质疑事项已进入投诉处理、行政复议或行政诉讼程序的。</w:t>
      </w:r>
    </w:p>
    <w:p w14:paraId="776CD465">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5、经审查符合质疑条件的，自收到质疑之日起即为受理。采购人及采购代理机构将在质疑受理后7个工作日内作出答复或相关处理决定，并以书面形式通知质疑人，答复的内容不得涉及商业秘密。</w:t>
      </w:r>
    </w:p>
    <w:p w14:paraId="00F057EC">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6、质疑人在答复期满前撤回质疑的，应由法定代表人或授权代表人签字确认，即终止质疑处理程序。质疑人不得以同一理由再次提出质疑。</w:t>
      </w:r>
    </w:p>
    <w:p w14:paraId="3D7EC759">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质疑人对质疑答复不满意或采购人及采购代理机构未在规定时间内做出答复的，可以在规定期限内向</w:t>
      </w:r>
      <w:r>
        <w:rPr>
          <w:rFonts w:hint="eastAsia" w:ascii="宋体" w:hAnsi="宋体" w:eastAsia="宋体" w:cs="Times New Roman"/>
          <w:bCs/>
          <w:sz w:val="24"/>
          <w:highlight w:val="none"/>
          <w:lang w:val="en-US" w:eastAsia="zh-CN"/>
        </w:rPr>
        <w:t>监督部门</w:t>
      </w:r>
      <w:r>
        <w:rPr>
          <w:rFonts w:hint="eastAsia" w:ascii="宋体" w:hAnsi="宋体" w:eastAsia="宋体" w:cs="Times New Roman"/>
          <w:bCs/>
          <w:sz w:val="24"/>
          <w:highlight w:val="none"/>
        </w:rPr>
        <w:t>提起投诉。</w:t>
      </w:r>
    </w:p>
    <w:p w14:paraId="7A5C7418">
      <w:pPr>
        <w:spacing w:line="520" w:lineRule="exact"/>
        <w:ind w:firstLine="480" w:firstLineChars="200"/>
        <w:rPr>
          <w:rFonts w:ascii="宋体" w:hAnsi="宋体" w:eastAsia="宋体" w:cs="Times New Roman"/>
          <w:bCs/>
          <w:sz w:val="24"/>
          <w:highlight w:val="none"/>
        </w:rPr>
      </w:pPr>
      <w:r>
        <w:rPr>
          <w:rFonts w:hint="eastAsia" w:ascii="宋体" w:hAnsi="宋体" w:eastAsia="宋体" w:cs="Times New Roman"/>
          <w:bCs/>
          <w:sz w:val="24"/>
          <w:highlight w:val="none"/>
        </w:rPr>
        <w:t>质疑人应在答复期满后十五个工作日内提起投诉。</w:t>
      </w:r>
    </w:p>
    <w:p w14:paraId="48CD495B">
      <w:pPr>
        <w:spacing w:line="520" w:lineRule="exact"/>
        <w:ind w:firstLine="480" w:firstLineChars="200"/>
        <w:rPr>
          <w:rFonts w:hint="eastAsia" w:ascii="宋体" w:hAnsi="宋体" w:eastAsia="宋体" w:cs="Times New Roman"/>
          <w:bCs/>
          <w:sz w:val="24"/>
          <w:highlight w:val="none"/>
          <w:lang w:val="en-US" w:eastAsia="zh-CN"/>
        </w:rPr>
      </w:pPr>
      <w:r>
        <w:rPr>
          <w:rFonts w:hint="eastAsia" w:ascii="宋体" w:hAnsi="宋体" w:eastAsia="宋体" w:cs="Times New Roman"/>
          <w:bCs/>
          <w:sz w:val="24"/>
          <w:highlight w:val="none"/>
        </w:rPr>
        <w:t>7、</w:t>
      </w:r>
      <w:r>
        <w:rPr>
          <w:rFonts w:hint="eastAsia" w:ascii="宋体" w:hAnsi="宋体" w:eastAsia="宋体" w:cs="Times New Roman"/>
          <w:bCs/>
          <w:sz w:val="24"/>
          <w:highlight w:val="none"/>
          <w:lang w:val="en-US" w:eastAsia="zh-CN"/>
        </w:rPr>
        <w:t>投诉人在全国范围12个月内三次以上投诉查无实据的，由财政部门列入不良行为记录名单。</w:t>
      </w:r>
    </w:p>
    <w:p w14:paraId="695DB3FC">
      <w:pPr>
        <w:spacing w:line="520" w:lineRule="exact"/>
        <w:ind w:firstLine="480" w:firstLineChars="200"/>
        <w:rPr>
          <w:rFonts w:hint="eastAsia" w:ascii="宋体" w:hAnsi="宋体" w:eastAsia="宋体" w:cs="Times New Roman"/>
          <w:bCs/>
          <w:sz w:val="24"/>
          <w:highlight w:val="none"/>
          <w:lang w:val="en-US" w:eastAsia="zh-CN"/>
        </w:rPr>
      </w:pPr>
      <w:r>
        <w:rPr>
          <w:rFonts w:hint="eastAsia" w:ascii="宋体" w:hAnsi="宋体" w:eastAsia="宋体" w:cs="Times New Roman"/>
          <w:bCs/>
          <w:sz w:val="24"/>
          <w:highlight w:val="none"/>
          <w:lang w:val="en-US" w:eastAsia="zh-CN"/>
        </w:rPr>
        <w:t>投诉人有下列行为之一的，属于虚假、恶意投诉，由财政部门列入不良行为记录名单，禁止其1至3年内参加政府采购活动：</w:t>
      </w:r>
    </w:p>
    <w:p w14:paraId="29C4921A">
      <w:pPr>
        <w:spacing w:line="520" w:lineRule="exact"/>
        <w:ind w:firstLine="480" w:firstLineChars="200"/>
        <w:rPr>
          <w:rFonts w:hint="eastAsia" w:ascii="宋体" w:hAnsi="宋体" w:eastAsia="宋体" w:cs="Times New Roman"/>
          <w:bCs/>
          <w:sz w:val="24"/>
          <w:highlight w:val="none"/>
          <w:lang w:val="en-US" w:eastAsia="zh-CN"/>
        </w:rPr>
      </w:pPr>
      <w:r>
        <w:rPr>
          <w:rFonts w:hint="eastAsia" w:ascii="宋体" w:hAnsi="宋体" w:eastAsia="宋体" w:cs="Times New Roman"/>
          <w:bCs/>
          <w:sz w:val="24"/>
          <w:highlight w:val="none"/>
          <w:lang w:val="en-US" w:eastAsia="zh-CN"/>
        </w:rPr>
        <w:t>（一）捏造事实;</w:t>
      </w:r>
    </w:p>
    <w:p w14:paraId="1B60B0D7">
      <w:pPr>
        <w:spacing w:line="520" w:lineRule="exact"/>
        <w:ind w:firstLine="480" w:firstLineChars="200"/>
        <w:rPr>
          <w:rFonts w:hint="eastAsia" w:ascii="宋体" w:hAnsi="宋体" w:eastAsia="宋体" w:cs="Times New Roman"/>
          <w:bCs/>
          <w:sz w:val="24"/>
          <w:highlight w:val="none"/>
          <w:lang w:val="en-US" w:eastAsia="zh-CN"/>
        </w:rPr>
      </w:pPr>
      <w:r>
        <w:rPr>
          <w:rFonts w:hint="eastAsia" w:ascii="宋体" w:hAnsi="宋体" w:eastAsia="宋体" w:cs="Times New Roman"/>
          <w:bCs/>
          <w:sz w:val="24"/>
          <w:highlight w:val="none"/>
          <w:lang w:val="en-US" w:eastAsia="zh-CN"/>
        </w:rPr>
        <w:t>（二）提供虚假材料;</w:t>
      </w:r>
    </w:p>
    <w:p w14:paraId="1DF5C9ED">
      <w:pPr>
        <w:spacing w:line="520" w:lineRule="exact"/>
        <w:ind w:firstLine="480" w:firstLineChars="200"/>
        <w:rPr>
          <w:rFonts w:hint="eastAsia" w:ascii="宋体" w:hAnsi="宋体" w:eastAsia="宋体" w:cs="Times New Roman"/>
          <w:bCs/>
          <w:sz w:val="24"/>
          <w:highlight w:val="none"/>
        </w:rPr>
      </w:pPr>
      <w:r>
        <w:rPr>
          <w:rFonts w:hint="eastAsia" w:ascii="宋体" w:hAnsi="宋体" w:eastAsia="宋体" w:cs="Times New Roman"/>
          <w:bCs/>
          <w:sz w:val="24"/>
          <w:highlight w:val="none"/>
          <w:lang w:val="en-US" w:eastAsia="zh-CN"/>
        </w:rPr>
        <w:t>（三）以非法手段取得证明材料。证据来源的合法性存在明显疑问，投诉人无法证明其取得方式合法的，视为以非法手段取得证明材料。</w:t>
      </w:r>
    </w:p>
    <w:p w14:paraId="51F2D89B">
      <w:pPr>
        <w:pStyle w:val="4"/>
        <w:spacing w:before="0" w:after="0" w:line="560" w:lineRule="exact"/>
        <w:jc w:val="center"/>
        <w:rPr>
          <w:rFonts w:hint="eastAsia" w:ascii="宋体" w:hAnsi="宋体" w:eastAsia="宋体" w:cs="宋体"/>
          <w:sz w:val="28"/>
          <w:szCs w:val="28"/>
        </w:rPr>
      </w:pPr>
    </w:p>
    <w:p w14:paraId="6A173816">
      <w:pPr>
        <w:jc w:val="center"/>
        <w:rPr>
          <w:rFonts w:hint="eastAsia" w:ascii="宋体" w:hAnsi="宋体" w:eastAsia="宋体" w:cs="宋体"/>
          <w:b/>
          <w:kern w:val="0"/>
          <w:sz w:val="28"/>
          <w:szCs w:val="28"/>
          <w:lang w:val="en-US" w:eastAsia="zh-CN" w:bidi="ar-SA"/>
        </w:rPr>
      </w:pPr>
      <w:r>
        <w:rPr>
          <w:rFonts w:hint="eastAsia" w:ascii="宋体" w:hAnsi="宋体" w:eastAsia="宋体" w:cs="宋体"/>
          <w:b/>
          <w:kern w:val="0"/>
          <w:sz w:val="28"/>
          <w:szCs w:val="28"/>
          <w:lang w:val="en-US" w:eastAsia="zh-CN" w:bidi="ar-SA"/>
        </w:rPr>
        <w:t>二、采购合同</w:t>
      </w:r>
      <w:bookmarkEnd w:id="61"/>
    </w:p>
    <w:bookmarkEnd w:id="62"/>
    <w:p w14:paraId="78319F1C">
      <w:pPr>
        <w:pStyle w:val="2"/>
        <w:jc w:val="center"/>
        <w:rPr>
          <w:rFonts w:hint="eastAsia"/>
          <w:lang w:eastAsia="zh-CN"/>
        </w:rPr>
      </w:pPr>
      <w:bookmarkStart w:id="93" w:name="_Toc18672"/>
      <w:bookmarkStart w:id="94" w:name="_Toc363199273"/>
      <w:r>
        <w:rPr>
          <w:rFonts w:hint="eastAsia"/>
          <w:lang w:eastAsia="zh-CN"/>
        </w:rPr>
        <w:t>（</w:t>
      </w:r>
      <w:r>
        <w:rPr>
          <w:rFonts w:hint="eastAsia"/>
          <w:lang w:val="en-US" w:eastAsia="zh-CN"/>
        </w:rPr>
        <w:t>双方自行拟定，但不得违背谈判文件实质性内容</w:t>
      </w:r>
      <w:r>
        <w:rPr>
          <w:rFonts w:hint="eastAsia"/>
          <w:lang w:eastAsia="zh-CN"/>
        </w:rPr>
        <w:t>）</w:t>
      </w:r>
    </w:p>
    <w:p w14:paraId="3332397B">
      <w:pPr>
        <w:pStyle w:val="2"/>
        <w:jc w:val="center"/>
        <w:rPr>
          <w:rFonts w:hint="eastAsia"/>
          <w:lang w:eastAsia="zh-CN"/>
        </w:rPr>
      </w:pPr>
    </w:p>
    <w:p w14:paraId="5072F173">
      <w:pPr>
        <w:pStyle w:val="2"/>
        <w:jc w:val="center"/>
        <w:rPr>
          <w:rFonts w:hint="eastAsia"/>
          <w:lang w:eastAsia="zh-CN"/>
        </w:rPr>
      </w:pPr>
    </w:p>
    <w:p w14:paraId="0E301ECB">
      <w:pPr>
        <w:pStyle w:val="2"/>
        <w:jc w:val="center"/>
        <w:rPr>
          <w:rFonts w:hint="eastAsia"/>
          <w:lang w:eastAsia="zh-CN"/>
        </w:rPr>
      </w:pPr>
    </w:p>
    <w:p w14:paraId="0123631F">
      <w:pPr>
        <w:pStyle w:val="2"/>
        <w:jc w:val="center"/>
        <w:rPr>
          <w:rFonts w:hint="eastAsia"/>
          <w:lang w:eastAsia="zh-CN"/>
        </w:rPr>
      </w:pPr>
    </w:p>
    <w:p w14:paraId="3481797E">
      <w:pPr>
        <w:pStyle w:val="2"/>
        <w:jc w:val="center"/>
        <w:rPr>
          <w:rFonts w:hint="eastAsia"/>
          <w:lang w:eastAsia="zh-CN"/>
        </w:rPr>
      </w:pPr>
    </w:p>
    <w:p w14:paraId="23197109">
      <w:pPr>
        <w:pStyle w:val="2"/>
        <w:jc w:val="center"/>
        <w:rPr>
          <w:rFonts w:hint="eastAsia"/>
          <w:lang w:eastAsia="zh-CN"/>
        </w:rPr>
      </w:pPr>
    </w:p>
    <w:p w14:paraId="13884B5E">
      <w:pPr>
        <w:pStyle w:val="2"/>
        <w:jc w:val="center"/>
        <w:rPr>
          <w:rFonts w:hint="eastAsia"/>
          <w:lang w:eastAsia="zh-CN"/>
        </w:rPr>
      </w:pPr>
    </w:p>
    <w:p w14:paraId="5A91EE5D">
      <w:pPr>
        <w:pStyle w:val="2"/>
        <w:jc w:val="center"/>
        <w:rPr>
          <w:rFonts w:hint="eastAsia"/>
          <w:lang w:eastAsia="zh-CN"/>
        </w:rPr>
      </w:pPr>
    </w:p>
    <w:p w14:paraId="545013BF">
      <w:pPr>
        <w:pStyle w:val="2"/>
        <w:jc w:val="center"/>
        <w:rPr>
          <w:rFonts w:hint="eastAsia"/>
          <w:lang w:eastAsia="zh-CN"/>
        </w:rPr>
      </w:pPr>
    </w:p>
    <w:p w14:paraId="40DD2C9C">
      <w:pPr>
        <w:pStyle w:val="2"/>
        <w:jc w:val="center"/>
        <w:rPr>
          <w:rFonts w:hint="eastAsia"/>
          <w:lang w:eastAsia="zh-CN"/>
        </w:rPr>
      </w:pPr>
    </w:p>
    <w:p w14:paraId="1DEAC9B7">
      <w:pPr>
        <w:pStyle w:val="2"/>
        <w:jc w:val="center"/>
        <w:rPr>
          <w:rFonts w:hint="eastAsia"/>
          <w:lang w:eastAsia="zh-CN"/>
        </w:rPr>
      </w:pPr>
    </w:p>
    <w:p w14:paraId="6701BDF7">
      <w:pPr>
        <w:pStyle w:val="2"/>
        <w:jc w:val="center"/>
        <w:rPr>
          <w:rFonts w:hint="eastAsia"/>
          <w:lang w:eastAsia="zh-CN"/>
        </w:rPr>
      </w:pPr>
    </w:p>
    <w:p w14:paraId="045B6136">
      <w:pPr>
        <w:pStyle w:val="2"/>
        <w:jc w:val="center"/>
        <w:rPr>
          <w:rFonts w:hint="eastAsia"/>
          <w:lang w:eastAsia="zh-CN"/>
        </w:rPr>
      </w:pPr>
    </w:p>
    <w:p w14:paraId="15628347">
      <w:pPr>
        <w:pStyle w:val="2"/>
        <w:jc w:val="center"/>
        <w:rPr>
          <w:rFonts w:hint="eastAsia"/>
          <w:lang w:eastAsia="zh-CN"/>
        </w:rPr>
      </w:pPr>
    </w:p>
    <w:p w14:paraId="57C09B39">
      <w:pPr>
        <w:pStyle w:val="2"/>
        <w:jc w:val="center"/>
        <w:rPr>
          <w:rFonts w:hint="eastAsia"/>
          <w:lang w:eastAsia="zh-CN"/>
        </w:rPr>
      </w:pPr>
    </w:p>
    <w:bookmarkEnd w:id="93"/>
    <w:p w14:paraId="05D80E76">
      <w:pPr>
        <w:jc w:val="center"/>
        <w:rPr>
          <w:rFonts w:hint="eastAsia"/>
          <w:lang w:val="en-US" w:eastAsia="zh-CN"/>
        </w:rPr>
      </w:pPr>
      <w:r>
        <w:rPr>
          <w:rFonts w:hint="eastAsia" w:ascii="宋体" w:hAnsi="宋体" w:eastAsia="宋体" w:cs="宋体"/>
          <w:b/>
          <w:kern w:val="0"/>
          <w:sz w:val="28"/>
          <w:szCs w:val="28"/>
          <w:lang w:val="en-US" w:eastAsia="zh-CN" w:bidi="ar-SA"/>
        </w:rPr>
        <w:t>三、采购需求</w:t>
      </w:r>
    </w:p>
    <w:tbl>
      <w:tblPr>
        <w:tblStyle w:val="36"/>
        <w:tblW w:w="90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28"/>
        <w:gridCol w:w="1739"/>
        <w:gridCol w:w="4230"/>
        <w:gridCol w:w="1029"/>
        <w:gridCol w:w="1029"/>
      </w:tblGrid>
      <w:tr w14:paraId="43447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685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93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材料种类</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16B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材料配件名称（含型号）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9C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FD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73169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C6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915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8F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B09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A5B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8FF2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D64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604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2C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892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49F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127C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47D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B6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2644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调节门把手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75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95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FE07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8D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F22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82FB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9F3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64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344D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A16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DC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51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左斜门把手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BBF5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323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EB3E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39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BF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E04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右斜门把手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CFA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49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FC3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5CD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A9B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79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70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0BD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25F2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65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79E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AC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防盗门把手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A5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3E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FDE5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BEA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F34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EB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自锁门把手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1F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FE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E280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E07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03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8E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多功能门把手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65BA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9C0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30BC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D5A4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30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94E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房门锁芯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E31E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76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3C24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D25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9EB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D00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木门锁芯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889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89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CBAB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8F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50D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217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通用锁芯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E5D6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7E53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58D0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57C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C5D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C6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柜门锁芯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A37E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7C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9036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C5DD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49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C4A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BF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EB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DA0A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31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92C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1BF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B8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420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E982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53B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83BE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F7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管井锁芯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CA4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87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A273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56C5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E779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525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抽屉锁芯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7CD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62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E2EC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B5A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2C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F3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房门锁体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888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C2E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BC4E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2A8E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BEBC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5E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防火门锁体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AAF5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BE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3965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F815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325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FC1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木门锁体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9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A22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F52C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3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998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6F1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铁门锁体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B1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A1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A85B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184B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9E4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F5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双开门锁体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C6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ADC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9D6F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E2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FED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29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通用锁体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EB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5F15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ACE5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44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0D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22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B56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6B4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BEA1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88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94A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6289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防盗锁体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7DC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740F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9874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4E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D547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1FF5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手提锁体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777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AD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3B17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C8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5C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01E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多功能锁体</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81B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183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77F1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5D4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AF1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389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房门锁舌</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4C9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BF85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FF5E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F6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7E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B1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木门锁舌</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4499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9F0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740E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F4F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F21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909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卫生间锁舌</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CC2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31B5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D432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C4D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1A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70A9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多功能锁舌</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D7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10B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7DE2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618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7A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90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柜门锁18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AE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10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D349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88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4F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75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柜门锁25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740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85D2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C627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6F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5B8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F00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柜门锁35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0B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91D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DECA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A43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C9C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6C9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抽屉锁32</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F0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C5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0659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B4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16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312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抽屉锁38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459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36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05E9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02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FCD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219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抽屉锁42</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2B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EDC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2F6F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C3E1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AE8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B5A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房门铰链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2DC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DF15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F8E0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D9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DB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BF0C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防火门铰链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8A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E4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3437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B5A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DF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14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柜门铰链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FA5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EB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1B91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CF8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9C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53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2C1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D6AB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5123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8AED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41C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807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翻挂铰链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9DC5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F01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771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A7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1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AB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隔断铰链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D60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76D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A8F0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AC6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BCC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F8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木门铰链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F65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2090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3448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EF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51B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80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通用铰链</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D8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08D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C1DA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B7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DF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2A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三节轨道30</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67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92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8954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2FA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448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2F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三节轨道45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D8D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7C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0F26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AC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27A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5B9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阻尼轨道35cm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EDF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750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7734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06C5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29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1D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阻尼轨道45cm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BB1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41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AE19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AA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25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142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挂锁32</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7B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D3E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BE07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CC2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091E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50B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挂锁38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4D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91C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482C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5E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D3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F15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挂锁50</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3D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699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A9CA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67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49D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0E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搭扣3寸</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C2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06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3A6C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A2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D8F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80B9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搭扣8寸</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241D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638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D3C6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E33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D125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F1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插销6寸</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85D4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B9C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8678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E7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18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81F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插销10寸</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63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77D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493F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2E5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A1C2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61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链条锁85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42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D3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153C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EE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295B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4055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链条锁105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14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2A2E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5FFA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B3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84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33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链条锁125</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10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3DE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7EAF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7998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23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309C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球锁长</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860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D9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70F4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8A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50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E54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球锁短</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F4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B5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777B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49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DE2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76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卷帘锁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ECB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BC2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9D6F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6E8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AD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EE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F4B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FE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A009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CA7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10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锁具材料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DE6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配钥匙</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C76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454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9F48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B26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DEA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5F20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T8-16W灯管1.2m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8D4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07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5056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E06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13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019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T8-28W灯管1.2m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A23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9F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2735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6D7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5DC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41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T8-18W灯管0.6m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3FE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09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9B1C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F2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74B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6F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T8-40W灯管1.2m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26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BD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29CF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44E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7B5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DB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T5-5W灯管0.3m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C69A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22F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573F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07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B8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9F3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T5-17W灯管1.2m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DE8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845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4630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BC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DF4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D57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草坪灯50W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33C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8D5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F2F4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B1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EF4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F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球泡5W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2F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AE2C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17CB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44BD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251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D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球泡9W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E82A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C8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DC40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FD6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1A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FCB6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球泡12W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FB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A7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4EBF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A6E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ED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D0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球泡17W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AC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183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718E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EC3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C2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0A5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柱泡5W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E0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21E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DF7C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80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009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704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柱泡10W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8F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41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0F91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76B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784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561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柱泡15W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3B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59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44DD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AEF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911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531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柱泡20W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8CF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223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3B6C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86E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A30B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1F5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防爆灯12W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54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AAB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775E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83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DF4D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B4A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防爆灯24W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1FE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BE8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0EB9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E40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DD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5E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方灯28*28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DA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CE8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CB81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8B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2F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0C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方灯58*58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2BE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8D53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A8FD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C7C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85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28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D15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方灯32*58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839B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DA7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w:t>
            </w:r>
          </w:p>
        </w:tc>
      </w:tr>
      <w:tr w14:paraId="5DF63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9D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86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8C5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A4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方灯28*58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C53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101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w:t>
            </w:r>
          </w:p>
        </w:tc>
      </w:tr>
      <w:tr w14:paraId="7840B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11F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C93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B5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方灯28*88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04CC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3E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802C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12F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80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2FC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方灯28*118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3A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77B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3956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A299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21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737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方灯38*78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DA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4D7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E4E7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F982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0D25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47F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方灯38*118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DA0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35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1466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FB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FC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B6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方灯38*88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C23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884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3CB6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42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83DB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3F7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换气扇28*28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181C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4C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03D9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51A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45A0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11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换气扇38*38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747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016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F860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38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84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9F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换气扇32*32</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71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920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15C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3FF3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B5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E29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端子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3C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0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5669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8DA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96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A88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灯脚</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A0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B7B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E8F5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127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3AE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AA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402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84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D347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83F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152B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6DD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圆灯4W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E03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B20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FFF7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AF2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72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9A9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圆灯6W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47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7F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455A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54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EA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7D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圆灯9W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6CB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5ED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88A1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E0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3969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40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圆灯12W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11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F04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225D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9CA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73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53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圆灯15W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46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E0C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C9CB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46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032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30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圆灯22W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8E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46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21F5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C3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54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7B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灯盘18W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97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B8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550C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E8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1A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7BFE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灯盘24W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878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45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3DB5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4A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50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03C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灯盘36W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B21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621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DE65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F6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B3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D0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灯盘48W</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A8C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1B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9E12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6E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4E8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83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吸顶灯总成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2DDF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214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EBD9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ACA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97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053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路灯总成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A7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AEF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25C8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79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95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E440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投光灯总成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9C7C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56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0CB4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FD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3B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06A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太阳能路灯总成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93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3F98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755E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17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96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7C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大功率灯总成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92B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EF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3507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872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260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灯具材料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9BF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饰灯总成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845C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D63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F438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A99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E0C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F6E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电缆3*6平方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68A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7F77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754A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982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28B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428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电缆3*10平方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9669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3A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E937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EA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ACC4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BE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电缆3*16平方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DA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75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1975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6A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AB2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8F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电缆3*25平方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74F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C838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623A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DB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5F9C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011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电缆3*35平方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2E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C9D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726F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7C8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F4C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0A8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电缆3*10+1平方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F9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E5C6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2089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738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7B5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E6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电缆3*16+1平方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F9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108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1821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48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E61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F32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电缆3*25+1平方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46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9C9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DA6C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D5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6C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01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电缆3*35+1平方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40F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E0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A7FB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BDC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0C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47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电缆4*10+1平方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856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B11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2065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8EB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69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9F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电缆4*16+1平方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E2F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2A6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576F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B21F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79E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368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电缆4*25+1平方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5FC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D75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49AD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C7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264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E8D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电缆4*35+1平方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3D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C0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B693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70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3B8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D37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液晶多功能表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DC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065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B7A6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CEE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5B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8C3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三相多功能表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1CD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634B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9B0A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3E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D9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80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单相多功能表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2E7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9AA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F239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36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1F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A4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热过载继电器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D6B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A6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0A71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CB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0E3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6C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自动指示灯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E5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FD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F040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A0F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54D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44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复位按钮开关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E212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F9F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CE9C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3A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EDC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EE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复位旋钮开关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B0F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D2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58E5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516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A41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8F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时间继电器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D3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BE6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854C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5B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EB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EA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防雷浪涌保护器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9E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07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29F0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76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EF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B7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相序保护继电器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6B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51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E2F9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AA7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67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38E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电流互感器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23B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14B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5FB4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A7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09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E1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线鼻子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5F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E7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5DA6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0F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276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B1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低压柜摇把总成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3A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4689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4F8B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F2C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7D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DB8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低压柜锁扣总成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8F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9D7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1470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CF9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F7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67E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低压风扇总成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C4EA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6BE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0377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6C2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7F5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FC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低压温显总成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EB4A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818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8404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33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12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F6CC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低压柜互锁总成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32B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63A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89F7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E22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EB0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127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低压桩头总成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F0C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C7D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B341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9E8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6F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90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保险管（3A）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9BC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C00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7161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BF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C65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ADC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保险管（6A）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6A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923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B1D0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520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DA0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FCE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保险管（10A）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CD8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4C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FD98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41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CE3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D88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60电柜</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1C6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D69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8D81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CC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CE7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F8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80电柜</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0E7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3E6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CFDC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E90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AB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8D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120电柜</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189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77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324F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06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CBA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58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时控器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4C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726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B2F3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CA1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CF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B5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自动行程开关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8378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1C8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98B1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D4B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816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96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380V接线端子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C7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55A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0548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AEB5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C47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A280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开关柜公母座</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40A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E1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94B5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0B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FF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2BF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退针器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F3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468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BFE1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23C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07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49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拐头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54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E871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C30F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AA9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56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BE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航插卡扣</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B00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98BD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61CC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72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201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295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主电路动插件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41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E3E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B358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31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716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56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接地刀手柄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EB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690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2683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B81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C44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3C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保护压板</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F7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32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8C29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6BC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C8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45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绝缘支柱</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72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2FF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0696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19F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76F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AD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梅花触头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63AF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5AF1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41FA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2758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60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374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手拉机构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B88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D9F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A4F2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DD3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2F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454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旋转把手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897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C2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F422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3C6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7F4F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CD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手操机构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6C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7B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0A55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4C9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57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422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手摇推进机构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10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3D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CF2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FE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A01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92A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智能控制模块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03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E2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0045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EE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34F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626F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模拟量控制模块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07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03A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20AF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F4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8B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6D2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PLC编程控制模块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2D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5AE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4CC2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30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CDD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E5E8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220V晶体管继电器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EE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70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B16D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2BF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E3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206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启停控制模块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3C3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846D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9C90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F1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2D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9AA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检测模块控制器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0D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817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9BB7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88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E5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C8E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普通变频器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28EF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BAF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340E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6F4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F1E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2E2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补偿智能模块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3F5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34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CD95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A8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A2F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079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三相双电源自动转换器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799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44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C02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C58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394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C7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隔离切换开关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1F1E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C6C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9B0B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579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D19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电气材料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CF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直流电池组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E1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DF4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7D6F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E25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845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7A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大功率穿墙对讲机</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5B7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07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84EE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1F0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392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C0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强光手电筒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F4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31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8679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16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34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964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十字螺丝刀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1140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6D53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455A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3B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E5CD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D7B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一字螺丝刀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BB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0251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5859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EC0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5A3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A8B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电动手枪钻</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4A3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63D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E6BE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593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D2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F56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电动冲击钻</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F7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AE6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2C46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36F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7A7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A31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电动角磨机</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C31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8E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05C6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7E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C3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0FE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液压钳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7D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8C2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1E6D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6B4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2E5F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BEF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测电笔</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10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44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B239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4DB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A67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9801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内六角扳手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52A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344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927D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10C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A70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77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开口\梅花扳手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00C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6E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4FC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5F2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AD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E4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配电测压器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EB1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7D4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EFFF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955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B3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65E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配电绝缘靴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1DE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1A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9EB8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1D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A58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60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配电绝缘手套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E7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BA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975B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9F0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329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工具</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E2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多功能扳手</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A6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54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85DA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DA2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1F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2B34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10A明装五孔插座</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7FF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092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92A9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6D2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2A7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3C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10A明装多孔插座</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BAD3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1F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881E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CA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89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06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16A明装五孔插座</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56D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A3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5F3D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3B5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E7CC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4100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10A五孔暗插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2FE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673F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BA91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12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15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75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10A多功能插头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B4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C8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C7CC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61C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ECD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3A6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10A多功能插排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ACA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6E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74D4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AD6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F25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BA5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16A五孔暗装插座</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AEF4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D63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33C9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5C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D6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B68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一开开关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CA0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EEC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E939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01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74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F04B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二开开关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A90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5B3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527B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38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10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5CB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三开开关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DB41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053A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8536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FE1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86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98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四开开关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43EE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EA8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08BF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44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59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83B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声光控开关</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052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F0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FCB9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46A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6C0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98D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1P断路器（16A）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814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E2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6371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81F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819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30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2P断路器（25A）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376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8E8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044F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A5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668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88B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2P断路器（32A）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1D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93C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17D0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4B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E2A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825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2P断路器（40A）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5F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88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DEEE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A30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F56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D7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2P断路器（63A）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DA5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873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98E4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7B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9F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50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3P断路器（32A）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13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346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2628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63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5CC0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A11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3P断路器（40A）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D3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682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9CF6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42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796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3F8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3P断路器（63A）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3D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00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EE7A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47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54EA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C1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3P断路器（100A）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71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A5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06C2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FF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A64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EC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漏电保护器（32A）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27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AC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1D3A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FE50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D88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3A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漏电保护器（40A）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818A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47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4184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D7D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EEE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081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漏电保护器（63A）</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2DD6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DA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1AEA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13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57C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2520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绝缘胶布</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6FB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E30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9CEB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51E6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1F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94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防水绝缘胶布</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C9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96E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3794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205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472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D24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PE套管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48A6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C5E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0C3B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1A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47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20E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铜单线1.5平方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C26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89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F9FA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A49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400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79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铜单线2.5平方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A07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C19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775C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E96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1C8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4E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铜单线4平方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FF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6B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F6D8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90E4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C999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68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铜单线6平方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83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B6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8269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8BC2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478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FE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铜软线2.5平方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6BB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F5E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A7FB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0DE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0EC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C8C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铜软线4平方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28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30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7E2A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D83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86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FB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铜软线6平方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9D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1C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FBF0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AD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EC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79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护套线（1.5m²）</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5FD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316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D61A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82CF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D5B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EA3D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护套线（2.5m²）</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D22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DE7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9F0A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045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F20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65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护套线（4m²）</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23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4B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D368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84A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14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8DA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花电线（1.5m²）</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625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5C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4EF6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860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467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70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穿线槽</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450E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290F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CB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C18C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F80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不锈钢线槽</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CD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B04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2232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4D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89C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38BE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PVC穿线管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F91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62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4289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32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43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CFC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PVC穿线管直接</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B6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B0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C647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E2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EA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C21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PVC穿线管弯头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A57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2F2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71BA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47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C6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F8B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PVC穿线管变节</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C91D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9DB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9751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88C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DA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658D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PVC穿线管活接</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525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6129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6899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D8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1C7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86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线盒盖板</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09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24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E813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9A76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D4B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53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线盒封板</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5BF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BBC7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3AF8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145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C2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D8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多功能线盒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F13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F19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6B4E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B92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C1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721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PVC配电箱</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EFB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72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088F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A2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AF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6F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不锈钢配电箱</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D75F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6B2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0423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BE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BBD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电辅材料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1D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不锈钢防雨配电箱</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857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70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4955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C2A1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59C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C656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PPR冷热水管直接</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34B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FB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E07C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9C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69A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41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PPR冷热水管变节</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F0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5AB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ED1B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C7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7A0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F8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PPR冷热水管弯头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006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0D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EBA3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3BD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EB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437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PPR冷热水管内丝</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B1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51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199D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B1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C64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24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PPR冷热水管外丝</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4E53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3ED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549C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7CC7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2DB5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DA7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PPR冷热水管三通</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4C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D9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16BB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C0A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F021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67B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PPR冷热水管堵头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AC6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D8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2E8D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222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3C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C7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PPR冷热水管阀门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2C8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E9A4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EF18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D5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34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FD92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PPR冷热水管25mm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A1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4F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1B53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1D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803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CE0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PPR冷热水管32mm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D14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ED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F472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28D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65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47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PPR冷热水管50mm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59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E0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4A47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EC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C461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2B9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PPR冷热水管75mm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383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DFD4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6D2D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E9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97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FD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PVC管50mm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A00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ED9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00F5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471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7FA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23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PVC管75mm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B56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87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A665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5B05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9C74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A7D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PVC管110mm</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27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5A17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98B7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8DD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84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A44B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PVC管直接</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096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CC5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EC98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0C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DB3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08C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PVC管变节</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85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36AF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47AF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C6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3F3C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52A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PVC管弯头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8B0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D7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A812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663C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8EA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3F5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PVC管三通</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AA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5A61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661A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05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3BB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8D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PVC管堵头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1468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21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5659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8C2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F6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F2B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PVC管S弯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F2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9D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55A9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266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149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19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PVC管检门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49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553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D99B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E78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CBF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0AE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PVC胶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C8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0A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E385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4EF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53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BAA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不锈钢直接</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EA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448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2B90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E4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8F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97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不锈钢弯头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0A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AC2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EF08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7C5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42B8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BC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不锈钢堵头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BC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29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DFEB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17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3D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E1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不锈钢三通</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60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71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8D2E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83C8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70A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DD8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不锈钢闸阀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9CE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01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FB1C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F4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E60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600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不锈钢蝶阀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D6E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595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4CD3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4A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FF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水管材料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774C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不锈钢球阀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92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ED62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C98A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22A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70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E5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单冷水龙头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FD7E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ED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E7C3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59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D2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71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高冷水龙头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8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4F9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B94C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89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8C0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D30E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柱冷水龙头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1D4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26F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D482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DC6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2E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167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冷热混水阀单</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B3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E1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51E55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D12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E2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2A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冷热混水阀双</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F22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A112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E95A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18C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F4A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F7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感应混水阀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DEB5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E7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EA97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19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86C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FF1F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多功能混水阀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44D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ED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5D34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0D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9EF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786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实验室混水阀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127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7C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9289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11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7B4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21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全铜连体排水器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3D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C1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F6C4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0AD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CE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DBEF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水龙头短</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619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C9A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039DC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ABF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50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C2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水龙头长</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45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86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3EE27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B2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91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B3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自锁水龙头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A9B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96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5AF8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3A9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27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9DF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槽池水龙头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A560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96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4C0AC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95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27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473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手术室膝控水龙头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4C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139F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2711C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6801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90C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33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旋转式水龙头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F3A5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5059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EA48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44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93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F51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多功能式水龙头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844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EDCA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E60E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873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FC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DCD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实验室三联水龙头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17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2E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D57F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F42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D3AD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DF4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不锈钢地漏总成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FDB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DF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C15D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984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D30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8C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加长排水软管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5EC4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5E4E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724A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277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E6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3AA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低台下盆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127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C91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9A1A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E1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DE3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503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高台下盆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EC99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33C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3AC33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B9E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31E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55C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圆台上盆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0E3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92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0D64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E681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797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7811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椭台上盆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899D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2B0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E3E8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03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79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B48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不锈钢盆</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66A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01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0C3F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97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000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7F7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面盆套装落水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511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ED6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572F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63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92F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C91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PE套装落水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8E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531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6171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F362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21D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173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不锈钢套装落水</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C5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710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6B5C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431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3CB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59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伸缩软水管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9A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681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583D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37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D2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9824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洗衣机落水管</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52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90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5446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E4B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1566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3E7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防爆管0.6</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29A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07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4E79F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A0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A64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E2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防爆管0.8</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996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D20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04320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88E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16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DB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防爆管1.0</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9A6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F8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9712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A02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B7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544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防爆管1.2</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F08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66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8151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572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87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9D6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治疗踏脚阀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640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EF2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7CDD2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8D9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237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47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加长脚踏阀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25F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2D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BBBE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3E5E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6A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369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纯铜脚踏阀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3DF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7D60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69FD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CA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FD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57C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角斜脚踏阀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04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443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154FB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F09C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B44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E45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纯铜冲洗阀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4D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9FE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2FAC1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6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6386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AB62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直立冲洗阀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5C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1E2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E835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7E4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AA6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20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马桶冲洗阀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96BC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AB0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3251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355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53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48FF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马桶防臭圈</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5A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C96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62DB4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CB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182D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58B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U型尺寸马桶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3C77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66D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63CC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1BF5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279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DA1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V型尺寸马桶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949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5196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14:paraId="5EEC9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F7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332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A62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O型尺寸马桶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7F1F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9F1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30F37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4A51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07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ADC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马桶防臭移位器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767A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95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3A8A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7A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68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36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马桶上水器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96C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FEC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BDDE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51D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152B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06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U尺寸马桶盖</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BF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D573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0C6D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800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74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CCD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V尺寸马桶盖</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8E6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1B1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A552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39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57B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991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O尺寸马桶盖</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F0BE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53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3D4E2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5F3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9A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CA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加厚马桶盖</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D787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328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AB08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0AD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953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A31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特制马桶盖</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E81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C3B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239F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565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8DA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ED0B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壁挂小便池</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B9F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B4B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A394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37D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551C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2AB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落地小便池</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01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F4C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CD0B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4FE8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A1A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C80F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改款小便池</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F2B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0D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34670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5B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A7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62C4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无弯蹲便器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89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8F7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CF0E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0C7B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2A5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5D6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有弯蹲便器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EC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399F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996E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DB3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0F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EB7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特殊蹲便器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25B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0BC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D33A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7449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1EA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28E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小便感应器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73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6689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00D5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429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5D9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A4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小便感应电池盒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17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5EC7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2C6E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50C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D63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65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小便池电磁阀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68D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902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167C6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237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13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F30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小便落水防臭套装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1F5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C9E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35FD6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59D9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EEE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254D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小便感应电眼</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89F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C4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6FC1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476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952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642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小花洒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32F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CD9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D9A1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62F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7E03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D3D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大花洒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8E7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878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79440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3BA5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F5F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2E6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多功能花洒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E1D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977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8644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EC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5DD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35B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花洒套装</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E4F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6A7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BF01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4DDA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0A5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42A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顶喷花洒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05B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2A7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5A60B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F694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86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D80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铜三角阀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FA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9DA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777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029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46C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19B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止回三角阀</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44D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5B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01F7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3750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449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D24B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玻璃胶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3A0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4B92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33584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26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22EC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830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云石胶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080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AFD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1B5EC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91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42B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卫浴材料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65B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速干大理石胶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BB8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72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97D9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7C86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90D1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DF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2寸丝杆万向轮</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9F3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554F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180F4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6C4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607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11C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3寸平板万向轮</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5E3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45A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6813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BE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4F2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E6C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5寸平板万向轮</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E41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A35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AB86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2B6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61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F74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6寸平板万向轮</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131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2E8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808B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D41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648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63C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6寸差速锁控轮</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72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3F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1FC4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7AB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25B0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C28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8寸差速锁控轮</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4F40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7B79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58EE3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6E7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C8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7DF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尾巴线</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0FA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2B6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15DF7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562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937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EF9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铸铁脚踏</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82BD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043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54BF8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BB9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955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5D5E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铸铁支架总成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337B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B0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6F136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D9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E8C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D569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摇把总成</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B5A9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257C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1BC78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37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07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84C8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电速暖器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56C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8188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3A26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3D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357</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D1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242B">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电加热器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3E6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3E1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24E3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05E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8C8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0E4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电热水壶</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F42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D70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5B499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E1F7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921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FC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电抽风机</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7CB4D">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115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2A83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E7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EDE3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569D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自攻螺丝</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6639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C5A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32BC5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79A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C2CF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358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内六角螺丝</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D78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BF2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5800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FF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E93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D86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垫片</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149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6C93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A924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1B7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A7EE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22B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弹簧垫片</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99B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39A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4955E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28E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30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2C4C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膨胀螺丝</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975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E98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2570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AE2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943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108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插座固定器</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367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39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14:paraId="0CB97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0CE65">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7FB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配件材料</w:t>
            </w:r>
          </w:p>
        </w:tc>
        <w:tc>
          <w:tcPr>
            <w:tcW w:w="4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655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软包胶套</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3D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F21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bl>
    <w:p w14:paraId="41DCA855">
      <w:pPr>
        <w:rPr>
          <w:rFonts w:ascii="宋体" w:hAnsi="宋体" w:cs="宋体"/>
          <w:sz w:val="28"/>
          <w:szCs w:val="28"/>
        </w:rPr>
      </w:pPr>
    </w:p>
    <w:bookmarkEnd w:id="94"/>
    <w:p w14:paraId="1A8166E5">
      <w:pPr>
        <w:pStyle w:val="4"/>
        <w:spacing w:before="0" w:after="0" w:line="560" w:lineRule="exact"/>
        <w:jc w:val="center"/>
        <w:rPr>
          <w:rFonts w:hint="eastAsia" w:ascii="宋体" w:hAnsi="宋体" w:eastAsia="宋体" w:cs="宋体"/>
          <w:sz w:val="28"/>
          <w:szCs w:val="28"/>
        </w:rPr>
      </w:pPr>
    </w:p>
    <w:p w14:paraId="7E8C29A3">
      <w:pPr>
        <w:pStyle w:val="4"/>
        <w:spacing w:before="0" w:after="0" w:line="560" w:lineRule="exact"/>
        <w:jc w:val="center"/>
        <w:rPr>
          <w:rFonts w:hint="eastAsia" w:ascii="宋体" w:hAnsi="宋体" w:eastAsia="宋体" w:cs="宋体"/>
          <w:sz w:val="28"/>
          <w:szCs w:val="28"/>
        </w:rPr>
      </w:pPr>
    </w:p>
    <w:p w14:paraId="3DA32169">
      <w:pPr>
        <w:pStyle w:val="4"/>
        <w:spacing w:before="0" w:after="0" w:line="560" w:lineRule="exact"/>
        <w:jc w:val="center"/>
        <w:rPr>
          <w:rFonts w:hint="eastAsia" w:ascii="宋体" w:hAnsi="宋体" w:eastAsia="宋体" w:cs="宋体"/>
          <w:sz w:val="28"/>
          <w:szCs w:val="28"/>
        </w:rPr>
      </w:pPr>
    </w:p>
    <w:p w14:paraId="57B100D1">
      <w:pPr>
        <w:pStyle w:val="4"/>
        <w:spacing w:before="0" w:after="0" w:line="560" w:lineRule="exact"/>
        <w:jc w:val="both"/>
        <w:rPr>
          <w:rFonts w:hint="eastAsia" w:ascii="宋体" w:hAnsi="宋体" w:eastAsia="宋体" w:cs="宋体"/>
          <w:sz w:val="28"/>
          <w:szCs w:val="28"/>
        </w:rPr>
      </w:pPr>
    </w:p>
    <w:p w14:paraId="420E9D79">
      <w:pPr>
        <w:rPr>
          <w:rFonts w:hint="eastAsia"/>
        </w:rPr>
      </w:pPr>
    </w:p>
    <w:p w14:paraId="7258D25E">
      <w:pPr>
        <w:pStyle w:val="4"/>
        <w:spacing w:before="0" w:after="0" w:line="560" w:lineRule="exact"/>
        <w:jc w:val="center"/>
        <w:rPr>
          <w:rFonts w:ascii="宋体" w:hAnsi="宋体" w:eastAsia="宋体" w:cs="宋体"/>
          <w:sz w:val="28"/>
          <w:szCs w:val="28"/>
        </w:rPr>
      </w:pPr>
      <w:r>
        <w:rPr>
          <w:rFonts w:hint="eastAsia" w:ascii="宋体" w:hAnsi="宋体" w:eastAsia="宋体" w:cs="宋体"/>
          <w:sz w:val="28"/>
          <w:szCs w:val="28"/>
        </w:rPr>
        <w:t>四、响应文件格式</w:t>
      </w:r>
    </w:p>
    <w:p w14:paraId="589FEC38">
      <w:pPr>
        <w:pStyle w:val="2"/>
      </w:pPr>
    </w:p>
    <w:p w14:paraId="02491154">
      <w:pPr>
        <w:spacing w:line="50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项目</w:t>
      </w:r>
    </w:p>
    <w:p w14:paraId="6E8186EC">
      <w:pPr>
        <w:spacing w:line="900" w:lineRule="exact"/>
        <w:rPr>
          <w:rFonts w:ascii="宋体" w:hAnsi="宋体"/>
          <w:b/>
          <w:sz w:val="72"/>
        </w:rPr>
      </w:pPr>
    </w:p>
    <w:p w14:paraId="2AAE37AC">
      <w:pPr>
        <w:spacing w:line="900" w:lineRule="exact"/>
        <w:jc w:val="center"/>
        <w:rPr>
          <w:rFonts w:ascii="宋体" w:hAnsi="宋体"/>
          <w:b/>
          <w:sz w:val="72"/>
        </w:rPr>
      </w:pPr>
      <w:r>
        <w:rPr>
          <w:rFonts w:hint="eastAsia" w:ascii="宋体" w:hAnsi="宋体"/>
          <w:b/>
          <w:sz w:val="72"/>
        </w:rPr>
        <w:t>响</w:t>
      </w:r>
    </w:p>
    <w:p w14:paraId="3AC5524F">
      <w:pPr>
        <w:spacing w:line="900" w:lineRule="exact"/>
        <w:jc w:val="center"/>
        <w:rPr>
          <w:rFonts w:ascii="宋体" w:hAnsi="宋体"/>
          <w:b/>
          <w:sz w:val="72"/>
        </w:rPr>
      </w:pPr>
    </w:p>
    <w:p w14:paraId="1316C15E">
      <w:pPr>
        <w:spacing w:line="900" w:lineRule="exact"/>
        <w:jc w:val="center"/>
        <w:rPr>
          <w:rFonts w:ascii="宋体" w:hAnsi="宋体"/>
          <w:b/>
          <w:sz w:val="72"/>
        </w:rPr>
      </w:pPr>
      <w:r>
        <w:rPr>
          <w:rFonts w:hint="eastAsia" w:ascii="宋体" w:hAnsi="宋体"/>
          <w:b/>
          <w:sz w:val="72"/>
        </w:rPr>
        <w:t>应</w:t>
      </w:r>
    </w:p>
    <w:p w14:paraId="604D8465">
      <w:pPr>
        <w:spacing w:line="900" w:lineRule="exact"/>
        <w:jc w:val="center"/>
        <w:rPr>
          <w:rFonts w:ascii="宋体" w:hAnsi="宋体"/>
          <w:b/>
          <w:sz w:val="72"/>
        </w:rPr>
      </w:pPr>
    </w:p>
    <w:p w14:paraId="518CE360">
      <w:pPr>
        <w:spacing w:line="900" w:lineRule="exact"/>
        <w:jc w:val="center"/>
        <w:rPr>
          <w:rFonts w:ascii="宋体" w:hAnsi="宋体"/>
          <w:b/>
          <w:sz w:val="72"/>
        </w:rPr>
      </w:pPr>
      <w:r>
        <w:rPr>
          <w:rFonts w:hint="eastAsia" w:ascii="宋体" w:hAnsi="宋体"/>
          <w:b/>
          <w:sz w:val="72"/>
        </w:rPr>
        <w:t>文</w:t>
      </w:r>
    </w:p>
    <w:p w14:paraId="4A0BA6D1">
      <w:pPr>
        <w:spacing w:line="900" w:lineRule="exact"/>
        <w:jc w:val="center"/>
        <w:rPr>
          <w:rFonts w:ascii="宋体" w:hAnsi="宋体"/>
          <w:b/>
          <w:sz w:val="72"/>
        </w:rPr>
      </w:pPr>
    </w:p>
    <w:p w14:paraId="5A6D2D70">
      <w:pPr>
        <w:jc w:val="center"/>
        <w:rPr>
          <w:rFonts w:ascii="宋体" w:hAnsi="宋体"/>
          <w:b/>
          <w:sz w:val="72"/>
        </w:rPr>
      </w:pPr>
      <w:r>
        <w:rPr>
          <w:rFonts w:hint="eastAsia" w:ascii="宋体" w:hAnsi="宋体"/>
          <w:b/>
          <w:sz w:val="72"/>
        </w:rPr>
        <w:t>件</w:t>
      </w:r>
    </w:p>
    <w:p w14:paraId="758AA792">
      <w:pPr>
        <w:spacing w:after="156" w:afterLines="50"/>
        <w:jc w:val="center"/>
        <w:rPr>
          <w:rFonts w:ascii="宋体" w:hAnsi="宋体"/>
          <w:b/>
          <w:sz w:val="72"/>
        </w:rPr>
      </w:pPr>
    </w:p>
    <w:p w14:paraId="55553C6D">
      <w:pPr>
        <w:spacing w:after="156" w:afterLines="50" w:line="500" w:lineRule="exact"/>
        <w:jc w:val="center"/>
        <w:rPr>
          <w:rFonts w:hint="eastAsia" w:ascii="宋体" w:hAnsi="宋体" w:eastAsia="宋体"/>
          <w:b/>
          <w:sz w:val="30"/>
          <w:szCs w:val="30"/>
          <w:lang w:eastAsia="zh-CN"/>
        </w:rPr>
      </w:pPr>
      <w:r>
        <w:rPr>
          <w:rFonts w:hint="eastAsia" w:ascii="宋体" w:hAnsi="宋体"/>
          <w:b/>
          <w:sz w:val="30"/>
          <w:szCs w:val="30"/>
          <w:lang w:eastAsia="zh-CN"/>
        </w:rPr>
        <w:t>项目编号：</w:t>
      </w:r>
    </w:p>
    <w:p w14:paraId="2B7C60B3">
      <w:pPr>
        <w:spacing w:after="156" w:afterLines="50" w:line="500" w:lineRule="exact"/>
        <w:jc w:val="center"/>
        <w:rPr>
          <w:rFonts w:ascii="宋体" w:hAnsi="宋体"/>
          <w:b/>
          <w:sz w:val="72"/>
        </w:rPr>
      </w:pPr>
    </w:p>
    <w:p w14:paraId="49799B4F">
      <w:pPr>
        <w:spacing w:after="156" w:afterLines="50" w:line="500" w:lineRule="exact"/>
        <w:ind w:firstLine="2570" w:firstLineChars="800"/>
        <w:rPr>
          <w:rFonts w:ascii="宋体" w:hAnsi="宋体"/>
          <w:b/>
          <w:sz w:val="32"/>
          <w:u w:val="single"/>
        </w:rPr>
      </w:pPr>
      <w:r>
        <w:rPr>
          <w:rFonts w:hint="eastAsia" w:ascii="宋体" w:hAnsi="宋体"/>
          <w:b/>
          <w:sz w:val="32"/>
        </w:rPr>
        <w:t>供 应 商：</w:t>
      </w:r>
    </w:p>
    <w:p w14:paraId="627DF0A7">
      <w:pPr>
        <w:spacing w:after="156" w:afterLines="50" w:line="500" w:lineRule="exact"/>
        <w:ind w:firstLine="3373" w:firstLineChars="1050"/>
        <w:rPr>
          <w:rFonts w:ascii="宋体" w:hAnsi="宋体"/>
          <w:b/>
          <w:sz w:val="32"/>
        </w:rPr>
      </w:pPr>
      <w:r>
        <w:rPr>
          <w:rFonts w:hint="eastAsia" w:ascii="宋体" w:hAnsi="宋体"/>
          <w:b/>
          <w:sz w:val="32"/>
        </w:rPr>
        <w:t>年  月  日</w:t>
      </w:r>
    </w:p>
    <w:p w14:paraId="1A30F52C">
      <w:pPr>
        <w:spacing w:after="156" w:afterLines="50" w:line="500" w:lineRule="exact"/>
        <w:jc w:val="center"/>
        <w:rPr>
          <w:rFonts w:ascii="宋体" w:hAnsi="宋体"/>
          <w:b/>
          <w:sz w:val="32"/>
        </w:rPr>
      </w:pPr>
    </w:p>
    <w:p w14:paraId="096BCC86">
      <w:pPr>
        <w:spacing w:line="360" w:lineRule="auto"/>
        <w:rPr>
          <w:rFonts w:ascii="宋体" w:hAnsi="宋体"/>
          <w:sz w:val="24"/>
          <w:szCs w:val="28"/>
        </w:rPr>
      </w:pPr>
    </w:p>
    <w:p w14:paraId="7EDD3CF3">
      <w:pPr>
        <w:pStyle w:val="4"/>
        <w:spacing w:before="0" w:after="0" w:line="560" w:lineRule="exact"/>
        <w:jc w:val="center"/>
        <w:rPr>
          <w:rFonts w:ascii="宋体" w:hAnsi="宋体" w:eastAsia="宋体" w:cs="宋体"/>
          <w:sz w:val="24"/>
          <w:szCs w:val="24"/>
        </w:rPr>
      </w:pPr>
      <w:bookmarkStart w:id="95" w:name="_Toc3949"/>
      <w:r>
        <w:rPr>
          <w:rFonts w:hint="eastAsia" w:ascii="宋体" w:hAnsi="宋体" w:eastAsia="宋体" w:cs="宋体"/>
          <w:sz w:val="24"/>
          <w:szCs w:val="24"/>
        </w:rPr>
        <w:t>响应文件资料清单</w:t>
      </w:r>
      <w:bookmarkEnd w:id="95"/>
    </w:p>
    <w:tbl>
      <w:tblPr>
        <w:tblStyle w:val="36"/>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6038"/>
        <w:gridCol w:w="1417"/>
      </w:tblGrid>
      <w:tr w14:paraId="77807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14:paraId="3EBC8F45">
            <w:pPr>
              <w:spacing w:line="400" w:lineRule="exact"/>
              <w:jc w:val="center"/>
              <w:rPr>
                <w:rFonts w:ascii="宋体" w:hAnsi="宋体"/>
                <w:b/>
                <w:sz w:val="24"/>
              </w:rPr>
            </w:pPr>
            <w:r>
              <w:rPr>
                <w:rFonts w:hint="eastAsia" w:ascii="宋体" w:hAnsi="宋体"/>
                <w:b/>
                <w:sz w:val="24"/>
              </w:rPr>
              <w:t>序号</w:t>
            </w:r>
          </w:p>
        </w:tc>
        <w:tc>
          <w:tcPr>
            <w:tcW w:w="6038" w:type="dxa"/>
            <w:vAlign w:val="center"/>
          </w:tcPr>
          <w:p w14:paraId="33D63EE2">
            <w:pPr>
              <w:spacing w:line="400" w:lineRule="exact"/>
              <w:jc w:val="center"/>
              <w:rPr>
                <w:rFonts w:ascii="宋体" w:hAnsi="宋体"/>
                <w:b/>
                <w:sz w:val="24"/>
              </w:rPr>
            </w:pPr>
            <w:r>
              <w:rPr>
                <w:rFonts w:hint="eastAsia" w:ascii="宋体" w:hAnsi="宋体"/>
                <w:b/>
                <w:sz w:val="24"/>
              </w:rPr>
              <w:t>资料名称</w:t>
            </w:r>
          </w:p>
        </w:tc>
        <w:tc>
          <w:tcPr>
            <w:tcW w:w="1417" w:type="dxa"/>
            <w:vAlign w:val="center"/>
          </w:tcPr>
          <w:p w14:paraId="22A7F364">
            <w:pPr>
              <w:spacing w:line="400" w:lineRule="exact"/>
              <w:jc w:val="center"/>
              <w:rPr>
                <w:rFonts w:ascii="宋体" w:hAnsi="宋体"/>
                <w:b/>
                <w:sz w:val="24"/>
              </w:rPr>
            </w:pPr>
            <w:r>
              <w:rPr>
                <w:rFonts w:hint="eastAsia" w:ascii="宋体" w:hAnsi="宋体"/>
                <w:b/>
                <w:sz w:val="24"/>
              </w:rPr>
              <w:t>备注</w:t>
            </w:r>
          </w:p>
        </w:tc>
      </w:tr>
      <w:tr w14:paraId="5FB2C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14:paraId="41F14308">
            <w:pPr>
              <w:jc w:val="center"/>
              <w:rPr>
                <w:rFonts w:ascii="Tahoma" w:hAnsi="Tahoma"/>
                <w:sz w:val="24"/>
              </w:rPr>
            </w:pPr>
            <w:r>
              <w:rPr>
                <w:rFonts w:hint="eastAsia" w:ascii="Tahoma" w:hAnsi="Tahoma"/>
                <w:sz w:val="24"/>
              </w:rPr>
              <w:t>一</w:t>
            </w:r>
          </w:p>
        </w:tc>
        <w:tc>
          <w:tcPr>
            <w:tcW w:w="6038" w:type="dxa"/>
            <w:vAlign w:val="center"/>
          </w:tcPr>
          <w:p w14:paraId="4705B7DE">
            <w:pPr>
              <w:spacing w:line="360" w:lineRule="auto"/>
              <w:rPr>
                <w:rFonts w:ascii="Tahoma" w:hAnsi="Tahoma"/>
                <w:sz w:val="24"/>
              </w:rPr>
            </w:pPr>
            <w:r>
              <w:rPr>
                <w:rFonts w:hint="eastAsia" w:ascii="宋体" w:hAnsi="宋体"/>
                <w:sz w:val="24"/>
                <w:szCs w:val="24"/>
              </w:rPr>
              <w:t>报价单、已标价工程量清单</w:t>
            </w:r>
          </w:p>
        </w:tc>
        <w:tc>
          <w:tcPr>
            <w:tcW w:w="1417" w:type="dxa"/>
            <w:vAlign w:val="center"/>
          </w:tcPr>
          <w:p w14:paraId="68DA9191">
            <w:pPr>
              <w:spacing w:line="360" w:lineRule="auto"/>
              <w:jc w:val="center"/>
              <w:rPr>
                <w:rFonts w:ascii="宋体" w:hAnsi="宋体"/>
                <w:b/>
                <w:sz w:val="24"/>
              </w:rPr>
            </w:pPr>
          </w:p>
        </w:tc>
      </w:tr>
      <w:tr w14:paraId="16E43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14:paraId="505C020F">
            <w:pPr>
              <w:jc w:val="center"/>
              <w:rPr>
                <w:rFonts w:ascii="Tahoma" w:hAnsi="Tahoma"/>
                <w:sz w:val="24"/>
              </w:rPr>
            </w:pPr>
            <w:r>
              <w:rPr>
                <w:rFonts w:hint="eastAsia" w:ascii="Tahoma" w:hAnsi="Tahoma"/>
                <w:sz w:val="24"/>
              </w:rPr>
              <w:t>二</w:t>
            </w:r>
          </w:p>
        </w:tc>
        <w:tc>
          <w:tcPr>
            <w:tcW w:w="6038" w:type="dxa"/>
            <w:vAlign w:val="center"/>
          </w:tcPr>
          <w:p w14:paraId="5809D393">
            <w:pPr>
              <w:spacing w:line="360" w:lineRule="auto"/>
              <w:rPr>
                <w:rFonts w:ascii="Tahoma" w:hAnsi="Tahoma"/>
                <w:sz w:val="24"/>
              </w:rPr>
            </w:pPr>
            <w:r>
              <w:rPr>
                <w:rFonts w:hint="eastAsia" w:ascii="Tahoma" w:hAnsi="Tahoma"/>
                <w:sz w:val="24"/>
              </w:rPr>
              <w:t>供应商基本信息</w:t>
            </w:r>
          </w:p>
        </w:tc>
        <w:tc>
          <w:tcPr>
            <w:tcW w:w="1417" w:type="dxa"/>
            <w:vAlign w:val="center"/>
          </w:tcPr>
          <w:p w14:paraId="60FA3707">
            <w:pPr>
              <w:spacing w:line="360" w:lineRule="auto"/>
              <w:jc w:val="center"/>
              <w:rPr>
                <w:rFonts w:ascii="宋体" w:hAnsi="宋体"/>
                <w:b/>
                <w:sz w:val="24"/>
              </w:rPr>
            </w:pPr>
          </w:p>
        </w:tc>
      </w:tr>
      <w:tr w14:paraId="391F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14:paraId="501E19D1">
            <w:pPr>
              <w:jc w:val="center"/>
              <w:rPr>
                <w:rFonts w:ascii="Tahoma" w:hAnsi="Tahoma"/>
                <w:sz w:val="24"/>
              </w:rPr>
            </w:pPr>
            <w:r>
              <w:rPr>
                <w:rFonts w:hint="eastAsia" w:ascii="Tahoma" w:hAnsi="Tahoma"/>
                <w:sz w:val="24"/>
              </w:rPr>
              <w:t>三</w:t>
            </w:r>
          </w:p>
        </w:tc>
        <w:tc>
          <w:tcPr>
            <w:tcW w:w="6038" w:type="dxa"/>
            <w:vAlign w:val="center"/>
          </w:tcPr>
          <w:p w14:paraId="478ABCDF">
            <w:pPr>
              <w:pStyle w:val="73"/>
            </w:pPr>
            <w:r>
              <w:rPr>
                <w:rFonts w:hint="eastAsia" w:ascii="宋体" w:hAnsi="宋体"/>
                <w:szCs w:val="24"/>
              </w:rPr>
              <w:t>谈判授权书</w:t>
            </w:r>
          </w:p>
        </w:tc>
        <w:tc>
          <w:tcPr>
            <w:tcW w:w="1417" w:type="dxa"/>
            <w:vAlign w:val="center"/>
          </w:tcPr>
          <w:p w14:paraId="6475BB5D">
            <w:pPr>
              <w:spacing w:line="360" w:lineRule="auto"/>
              <w:jc w:val="center"/>
              <w:rPr>
                <w:rFonts w:ascii="宋体" w:hAnsi="宋体"/>
                <w:b/>
                <w:sz w:val="24"/>
              </w:rPr>
            </w:pPr>
          </w:p>
        </w:tc>
      </w:tr>
      <w:tr w14:paraId="1ECBD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14:paraId="273DFA2C">
            <w:pPr>
              <w:jc w:val="center"/>
              <w:rPr>
                <w:rFonts w:ascii="Tahoma" w:hAnsi="Tahoma"/>
                <w:sz w:val="24"/>
              </w:rPr>
            </w:pPr>
            <w:r>
              <w:rPr>
                <w:rFonts w:hint="eastAsia" w:ascii="Tahoma" w:hAnsi="Tahoma"/>
                <w:sz w:val="24"/>
              </w:rPr>
              <w:t>四</w:t>
            </w:r>
          </w:p>
        </w:tc>
        <w:tc>
          <w:tcPr>
            <w:tcW w:w="6038" w:type="dxa"/>
            <w:vAlign w:val="center"/>
          </w:tcPr>
          <w:p w14:paraId="17E6A2FA">
            <w:pPr>
              <w:pStyle w:val="73"/>
            </w:pPr>
            <w:r>
              <w:rPr>
                <w:rFonts w:hint="eastAsia" w:ascii="宋体" w:hAnsi="宋体"/>
                <w:szCs w:val="24"/>
              </w:rPr>
              <w:t>谈判响应函</w:t>
            </w:r>
          </w:p>
        </w:tc>
        <w:tc>
          <w:tcPr>
            <w:tcW w:w="1417" w:type="dxa"/>
            <w:vAlign w:val="center"/>
          </w:tcPr>
          <w:p w14:paraId="5FE45D5B">
            <w:pPr>
              <w:spacing w:line="360" w:lineRule="auto"/>
              <w:jc w:val="center"/>
              <w:rPr>
                <w:rFonts w:ascii="宋体" w:hAnsi="宋体"/>
                <w:b/>
                <w:sz w:val="24"/>
              </w:rPr>
            </w:pPr>
          </w:p>
        </w:tc>
      </w:tr>
      <w:tr w14:paraId="2C0A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50" w:type="dxa"/>
            <w:vAlign w:val="center"/>
          </w:tcPr>
          <w:p w14:paraId="5873C6FF">
            <w:pPr>
              <w:jc w:val="center"/>
              <w:rPr>
                <w:rFonts w:ascii="Tahoma" w:hAnsi="Tahoma"/>
                <w:sz w:val="24"/>
              </w:rPr>
            </w:pPr>
            <w:r>
              <w:rPr>
                <w:rFonts w:hint="eastAsia" w:ascii="Tahoma" w:hAnsi="Tahoma"/>
                <w:sz w:val="24"/>
              </w:rPr>
              <w:t>五</w:t>
            </w:r>
          </w:p>
        </w:tc>
        <w:tc>
          <w:tcPr>
            <w:tcW w:w="6038" w:type="dxa"/>
            <w:vAlign w:val="center"/>
          </w:tcPr>
          <w:p w14:paraId="562C2342">
            <w:pPr>
              <w:rPr>
                <w:rFonts w:ascii="宋体" w:hAnsi="宋体" w:cs="宋体"/>
                <w:sz w:val="24"/>
              </w:rPr>
            </w:pPr>
            <w:r>
              <w:rPr>
                <w:rFonts w:hint="eastAsia" w:ascii="宋体" w:hAnsi="宋体" w:cs="宋体"/>
                <w:sz w:val="24"/>
                <w:szCs w:val="24"/>
              </w:rPr>
              <w:t>无重大违法记录声明函、无不良信用记录承诺函</w:t>
            </w:r>
          </w:p>
        </w:tc>
        <w:tc>
          <w:tcPr>
            <w:tcW w:w="1417" w:type="dxa"/>
            <w:vAlign w:val="center"/>
          </w:tcPr>
          <w:p w14:paraId="31D8876F">
            <w:pPr>
              <w:spacing w:line="360" w:lineRule="auto"/>
              <w:jc w:val="center"/>
              <w:rPr>
                <w:rFonts w:ascii="宋体" w:hAnsi="宋体"/>
                <w:b/>
                <w:sz w:val="24"/>
              </w:rPr>
            </w:pPr>
          </w:p>
        </w:tc>
      </w:tr>
      <w:tr w14:paraId="341B3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050" w:type="dxa"/>
            <w:vAlign w:val="center"/>
          </w:tcPr>
          <w:p w14:paraId="2679863A">
            <w:pPr>
              <w:jc w:val="center"/>
              <w:rPr>
                <w:rFonts w:ascii="Tahoma" w:hAnsi="Tahoma"/>
                <w:sz w:val="24"/>
              </w:rPr>
            </w:pPr>
            <w:r>
              <w:rPr>
                <w:rFonts w:hint="eastAsia" w:ascii="Tahoma" w:hAnsi="Tahoma"/>
                <w:sz w:val="24"/>
              </w:rPr>
              <w:t>六</w:t>
            </w:r>
          </w:p>
        </w:tc>
        <w:tc>
          <w:tcPr>
            <w:tcW w:w="6038" w:type="dxa"/>
            <w:vAlign w:val="center"/>
          </w:tcPr>
          <w:p w14:paraId="478F73D5">
            <w:pPr>
              <w:rPr>
                <w:rFonts w:ascii="宋体" w:hAnsi="宋体" w:cs="宋体"/>
                <w:sz w:val="24"/>
              </w:rPr>
            </w:pPr>
            <w:r>
              <w:rPr>
                <w:rFonts w:hint="eastAsia" w:ascii="宋体" w:hAnsi="宋体" w:cs="宋体"/>
                <w:sz w:val="24"/>
                <w:szCs w:val="24"/>
              </w:rPr>
              <w:t>响应情况表</w:t>
            </w:r>
          </w:p>
        </w:tc>
        <w:tc>
          <w:tcPr>
            <w:tcW w:w="1417" w:type="dxa"/>
            <w:vAlign w:val="center"/>
          </w:tcPr>
          <w:p w14:paraId="302ACCAF">
            <w:pPr>
              <w:spacing w:line="360" w:lineRule="auto"/>
              <w:rPr>
                <w:rFonts w:ascii="宋体" w:hAnsi="宋体"/>
                <w:b/>
                <w:sz w:val="24"/>
              </w:rPr>
            </w:pPr>
          </w:p>
        </w:tc>
      </w:tr>
      <w:tr w14:paraId="3D1B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050" w:type="dxa"/>
            <w:vAlign w:val="center"/>
          </w:tcPr>
          <w:p w14:paraId="1311A7C0">
            <w:pPr>
              <w:jc w:val="center"/>
              <w:rPr>
                <w:rFonts w:ascii="Tahoma" w:hAnsi="Tahoma"/>
                <w:sz w:val="24"/>
              </w:rPr>
            </w:pPr>
            <w:r>
              <w:rPr>
                <w:rFonts w:hint="eastAsia" w:ascii="Tahoma" w:hAnsi="Tahoma"/>
                <w:sz w:val="24"/>
              </w:rPr>
              <w:t>七</w:t>
            </w:r>
          </w:p>
        </w:tc>
        <w:tc>
          <w:tcPr>
            <w:tcW w:w="6038" w:type="dxa"/>
            <w:vAlign w:val="center"/>
          </w:tcPr>
          <w:p w14:paraId="4B642C55">
            <w:pPr>
              <w:rPr>
                <w:rFonts w:ascii="宋体" w:hAnsi="宋体" w:cs="宋体"/>
                <w:sz w:val="24"/>
              </w:rPr>
            </w:pPr>
            <w:r>
              <w:rPr>
                <w:rFonts w:hint="eastAsia" w:ascii="宋体" w:hAnsi="宋体" w:cs="宋体"/>
                <w:sz w:val="24"/>
                <w:szCs w:val="24"/>
              </w:rPr>
              <w:t>承诺函</w:t>
            </w:r>
          </w:p>
        </w:tc>
        <w:tc>
          <w:tcPr>
            <w:tcW w:w="1417" w:type="dxa"/>
            <w:vAlign w:val="center"/>
          </w:tcPr>
          <w:p w14:paraId="43778B1F">
            <w:pPr>
              <w:spacing w:line="360" w:lineRule="auto"/>
              <w:rPr>
                <w:rFonts w:ascii="宋体" w:hAnsi="宋体"/>
                <w:b/>
                <w:sz w:val="24"/>
              </w:rPr>
            </w:pPr>
          </w:p>
        </w:tc>
      </w:tr>
      <w:tr w14:paraId="0CA31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50" w:type="dxa"/>
            <w:vAlign w:val="center"/>
          </w:tcPr>
          <w:p w14:paraId="2C955AD4">
            <w:pPr>
              <w:jc w:val="center"/>
              <w:rPr>
                <w:rFonts w:ascii="Tahoma" w:hAnsi="Tahoma"/>
                <w:sz w:val="24"/>
              </w:rPr>
            </w:pPr>
            <w:r>
              <w:rPr>
                <w:rFonts w:hint="eastAsia" w:ascii="Tahoma" w:hAnsi="Tahoma"/>
                <w:sz w:val="24"/>
              </w:rPr>
              <w:t>八</w:t>
            </w:r>
          </w:p>
        </w:tc>
        <w:tc>
          <w:tcPr>
            <w:tcW w:w="6038" w:type="dxa"/>
            <w:vAlign w:val="center"/>
          </w:tcPr>
          <w:p w14:paraId="0FFD5F23">
            <w:pPr>
              <w:spacing w:line="480" w:lineRule="exact"/>
              <w:rPr>
                <w:rFonts w:ascii="宋体" w:hAnsi="宋体" w:cs="宋体"/>
                <w:sz w:val="24"/>
              </w:rPr>
            </w:pPr>
            <w:r>
              <w:rPr>
                <w:rFonts w:hint="eastAsia" w:ascii="宋体" w:hAnsi="宋体" w:cs="宋体"/>
                <w:sz w:val="24"/>
                <w:szCs w:val="24"/>
              </w:rPr>
              <w:t>谈判文件要求和供应商认为需要提供的其它说明和资料</w:t>
            </w:r>
          </w:p>
        </w:tc>
        <w:tc>
          <w:tcPr>
            <w:tcW w:w="1417" w:type="dxa"/>
            <w:vAlign w:val="center"/>
          </w:tcPr>
          <w:p w14:paraId="42733958">
            <w:pPr>
              <w:spacing w:line="360" w:lineRule="auto"/>
              <w:rPr>
                <w:rFonts w:ascii="宋体" w:hAnsi="宋体"/>
                <w:b/>
                <w:sz w:val="24"/>
              </w:rPr>
            </w:pPr>
          </w:p>
        </w:tc>
      </w:tr>
      <w:tr w14:paraId="0A750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50" w:type="dxa"/>
            <w:vAlign w:val="center"/>
          </w:tcPr>
          <w:p w14:paraId="35207E05">
            <w:pPr>
              <w:jc w:val="center"/>
              <w:rPr>
                <w:rFonts w:ascii="Tahoma" w:hAnsi="Tahoma"/>
                <w:sz w:val="24"/>
              </w:rPr>
            </w:pPr>
            <w:r>
              <w:rPr>
                <w:rFonts w:hint="eastAsia" w:ascii="Tahoma" w:hAnsi="Tahoma"/>
                <w:sz w:val="24"/>
              </w:rPr>
              <w:t>九</w:t>
            </w:r>
          </w:p>
        </w:tc>
        <w:tc>
          <w:tcPr>
            <w:tcW w:w="6038" w:type="dxa"/>
            <w:vAlign w:val="center"/>
          </w:tcPr>
          <w:p w14:paraId="204A9BE7">
            <w:pPr>
              <w:rPr>
                <w:rFonts w:hint="eastAsia" w:ascii="宋体" w:hAnsi="宋体" w:eastAsia="宋体" w:cs="宋体"/>
                <w:sz w:val="24"/>
                <w:lang w:val="en-US" w:eastAsia="zh-CN"/>
              </w:rPr>
            </w:pPr>
            <w:r>
              <w:rPr>
                <w:rFonts w:hint="eastAsia" w:ascii="宋体" w:hAnsi="宋体" w:cs="宋体"/>
                <w:sz w:val="24"/>
                <w:szCs w:val="24"/>
              </w:rPr>
              <w:t>最终报价</w:t>
            </w:r>
            <w:r>
              <w:rPr>
                <w:rFonts w:hint="eastAsia" w:ascii="宋体" w:hAnsi="宋体" w:cs="宋体"/>
                <w:sz w:val="24"/>
                <w:szCs w:val="24"/>
                <w:lang w:val="en-US" w:eastAsia="zh-CN"/>
              </w:rPr>
              <w:t>书</w:t>
            </w:r>
          </w:p>
        </w:tc>
        <w:tc>
          <w:tcPr>
            <w:tcW w:w="1417" w:type="dxa"/>
            <w:vAlign w:val="center"/>
          </w:tcPr>
          <w:p w14:paraId="4D3E4818">
            <w:pPr>
              <w:spacing w:line="360" w:lineRule="auto"/>
              <w:rPr>
                <w:rFonts w:ascii="宋体" w:hAnsi="宋体"/>
                <w:b/>
                <w:sz w:val="24"/>
              </w:rPr>
            </w:pPr>
          </w:p>
        </w:tc>
      </w:tr>
      <w:tr w14:paraId="040BC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050" w:type="dxa"/>
            <w:vAlign w:val="center"/>
          </w:tcPr>
          <w:p w14:paraId="0270E261">
            <w:pPr>
              <w:jc w:val="center"/>
              <w:rPr>
                <w:rFonts w:ascii="Tahoma" w:hAnsi="Tahoma"/>
                <w:sz w:val="24"/>
              </w:rPr>
            </w:pPr>
          </w:p>
        </w:tc>
        <w:tc>
          <w:tcPr>
            <w:tcW w:w="6038" w:type="dxa"/>
            <w:vAlign w:val="center"/>
          </w:tcPr>
          <w:p w14:paraId="1CC98A4C">
            <w:pPr>
              <w:rPr>
                <w:rFonts w:ascii="宋体" w:hAnsi="宋体" w:cs="宋体"/>
                <w:sz w:val="24"/>
                <w:szCs w:val="24"/>
              </w:rPr>
            </w:pPr>
          </w:p>
        </w:tc>
        <w:tc>
          <w:tcPr>
            <w:tcW w:w="1417" w:type="dxa"/>
            <w:vAlign w:val="center"/>
          </w:tcPr>
          <w:p w14:paraId="08B977F7">
            <w:pPr>
              <w:spacing w:line="360" w:lineRule="auto"/>
              <w:rPr>
                <w:rFonts w:ascii="宋体" w:hAnsi="宋体"/>
                <w:b/>
                <w:sz w:val="24"/>
              </w:rPr>
            </w:pPr>
          </w:p>
        </w:tc>
      </w:tr>
      <w:tr w14:paraId="6E073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050" w:type="dxa"/>
            <w:vAlign w:val="center"/>
          </w:tcPr>
          <w:p w14:paraId="25126F45">
            <w:pPr>
              <w:jc w:val="center"/>
              <w:rPr>
                <w:rFonts w:ascii="Tahoma" w:hAnsi="Tahoma"/>
                <w:sz w:val="24"/>
              </w:rPr>
            </w:pPr>
          </w:p>
        </w:tc>
        <w:tc>
          <w:tcPr>
            <w:tcW w:w="6038" w:type="dxa"/>
            <w:vAlign w:val="center"/>
          </w:tcPr>
          <w:p w14:paraId="6AEBF4AE">
            <w:pPr>
              <w:rPr>
                <w:rFonts w:ascii="宋体" w:hAnsi="宋体" w:cs="宋体"/>
                <w:sz w:val="24"/>
                <w:szCs w:val="24"/>
              </w:rPr>
            </w:pPr>
          </w:p>
        </w:tc>
        <w:tc>
          <w:tcPr>
            <w:tcW w:w="1417" w:type="dxa"/>
            <w:vAlign w:val="center"/>
          </w:tcPr>
          <w:p w14:paraId="2995DDAD">
            <w:pPr>
              <w:spacing w:line="360" w:lineRule="auto"/>
              <w:rPr>
                <w:rFonts w:ascii="宋体" w:hAnsi="宋体"/>
                <w:b/>
                <w:sz w:val="24"/>
              </w:rPr>
            </w:pPr>
          </w:p>
        </w:tc>
      </w:tr>
      <w:tr w14:paraId="480E8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050" w:type="dxa"/>
            <w:vAlign w:val="center"/>
          </w:tcPr>
          <w:p w14:paraId="6BC5499D">
            <w:pPr>
              <w:jc w:val="center"/>
              <w:rPr>
                <w:rFonts w:ascii="Tahoma" w:hAnsi="Tahoma"/>
                <w:sz w:val="24"/>
              </w:rPr>
            </w:pPr>
          </w:p>
        </w:tc>
        <w:tc>
          <w:tcPr>
            <w:tcW w:w="6038" w:type="dxa"/>
            <w:vAlign w:val="center"/>
          </w:tcPr>
          <w:p w14:paraId="264D4B06">
            <w:pPr>
              <w:rPr>
                <w:sz w:val="24"/>
              </w:rPr>
            </w:pPr>
          </w:p>
        </w:tc>
        <w:tc>
          <w:tcPr>
            <w:tcW w:w="1417" w:type="dxa"/>
            <w:vAlign w:val="center"/>
          </w:tcPr>
          <w:p w14:paraId="7241DBBB">
            <w:pPr>
              <w:spacing w:line="360" w:lineRule="auto"/>
              <w:rPr>
                <w:rFonts w:ascii="宋体" w:hAnsi="宋体"/>
                <w:b/>
                <w:sz w:val="24"/>
              </w:rPr>
            </w:pPr>
          </w:p>
        </w:tc>
      </w:tr>
    </w:tbl>
    <w:p w14:paraId="666E5CCB">
      <w:pPr>
        <w:spacing w:line="360" w:lineRule="auto"/>
        <w:jc w:val="center"/>
        <w:rPr>
          <w:rFonts w:ascii="宋体" w:hAnsi="宋体"/>
          <w:b/>
          <w:sz w:val="24"/>
        </w:rPr>
      </w:pPr>
    </w:p>
    <w:p w14:paraId="46C4A4BC">
      <w:pPr>
        <w:spacing w:line="360" w:lineRule="auto"/>
        <w:jc w:val="center"/>
        <w:rPr>
          <w:rFonts w:ascii="宋体" w:hAnsi="宋体"/>
          <w:b/>
          <w:sz w:val="24"/>
        </w:rPr>
      </w:pPr>
    </w:p>
    <w:p w14:paraId="1552422A">
      <w:pPr>
        <w:spacing w:line="360" w:lineRule="auto"/>
        <w:jc w:val="center"/>
        <w:rPr>
          <w:rFonts w:ascii="宋体" w:hAnsi="宋体"/>
          <w:b/>
          <w:sz w:val="24"/>
        </w:rPr>
      </w:pPr>
    </w:p>
    <w:p w14:paraId="06F114D2">
      <w:pPr>
        <w:rPr>
          <w:rFonts w:ascii="宋体" w:hAnsi="宋体" w:cs="宋体"/>
          <w:sz w:val="24"/>
          <w:szCs w:val="24"/>
        </w:rPr>
      </w:pPr>
      <w:r>
        <w:rPr>
          <w:rFonts w:hint="eastAsia" w:ascii="宋体" w:hAnsi="宋体" w:cs="宋体"/>
          <w:sz w:val="24"/>
          <w:szCs w:val="24"/>
        </w:rPr>
        <w:br w:type="page"/>
      </w:r>
    </w:p>
    <w:p w14:paraId="36D977D7">
      <w:pPr>
        <w:pStyle w:val="4"/>
        <w:spacing w:before="0" w:after="0" w:line="560" w:lineRule="exact"/>
        <w:rPr>
          <w:rFonts w:ascii="宋体" w:hAnsi="宋体" w:eastAsia="宋体" w:cs="宋体"/>
          <w:sz w:val="24"/>
          <w:szCs w:val="24"/>
        </w:rPr>
      </w:pPr>
      <w:bookmarkStart w:id="96" w:name="_Toc970"/>
      <w:r>
        <w:rPr>
          <w:rFonts w:hint="eastAsia" w:ascii="宋体" w:hAnsi="宋体" w:eastAsia="宋体" w:cs="宋体"/>
          <w:sz w:val="24"/>
          <w:szCs w:val="24"/>
        </w:rPr>
        <w:t>附件一</w:t>
      </w:r>
      <w:bookmarkEnd w:id="96"/>
    </w:p>
    <w:p w14:paraId="19A62548">
      <w:pPr>
        <w:pStyle w:val="4"/>
        <w:spacing w:before="0" w:after="0" w:line="560" w:lineRule="exact"/>
        <w:ind w:firstLine="482" w:firstLineChars="200"/>
        <w:jc w:val="center"/>
        <w:rPr>
          <w:rFonts w:ascii="宋体" w:hAnsi="宋体" w:eastAsia="宋体" w:cs="宋体"/>
          <w:sz w:val="24"/>
          <w:szCs w:val="24"/>
        </w:rPr>
      </w:pPr>
      <w:bookmarkStart w:id="97" w:name="_Toc5601"/>
      <w:bookmarkStart w:id="98" w:name="_Toc10816"/>
      <w:bookmarkStart w:id="99" w:name="_Toc6891"/>
      <w:r>
        <w:rPr>
          <w:rFonts w:hint="eastAsia" w:ascii="宋体" w:hAnsi="宋体" w:eastAsia="宋体" w:cs="宋体"/>
          <w:sz w:val="24"/>
          <w:szCs w:val="24"/>
        </w:rPr>
        <w:t>1、报价单</w:t>
      </w:r>
      <w:bookmarkEnd w:id="97"/>
      <w:bookmarkEnd w:id="98"/>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10038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vAlign w:val="center"/>
          </w:tcPr>
          <w:p w14:paraId="1306518B">
            <w:pPr>
              <w:spacing w:line="360" w:lineRule="exact"/>
              <w:jc w:val="center"/>
              <w:rPr>
                <w:rFonts w:ascii="宋体" w:hAnsi="宋体" w:cs="宋体"/>
                <w:b/>
                <w:sz w:val="24"/>
              </w:rPr>
            </w:pPr>
            <w:r>
              <w:rPr>
                <w:rFonts w:hint="eastAsia" w:ascii="宋体" w:hAnsi="宋体" w:cs="宋体"/>
                <w:b/>
                <w:sz w:val="24"/>
              </w:rPr>
              <w:t>项目名称</w:t>
            </w:r>
          </w:p>
        </w:tc>
        <w:tc>
          <w:tcPr>
            <w:tcW w:w="6667" w:type="dxa"/>
            <w:tcBorders>
              <w:top w:val="single" w:color="auto" w:sz="4" w:space="0"/>
              <w:bottom w:val="single" w:color="auto" w:sz="4" w:space="0"/>
              <w:right w:val="single" w:color="auto" w:sz="4" w:space="0"/>
            </w:tcBorders>
            <w:vAlign w:val="center"/>
          </w:tcPr>
          <w:p w14:paraId="112A154D">
            <w:pPr>
              <w:spacing w:line="360" w:lineRule="exact"/>
              <w:jc w:val="center"/>
              <w:rPr>
                <w:rFonts w:ascii="宋体" w:hAnsi="宋体" w:cs="宋体"/>
                <w:bCs/>
                <w:sz w:val="24"/>
                <w:u w:val="single"/>
              </w:rPr>
            </w:pPr>
            <w:r>
              <w:rPr>
                <w:rFonts w:hint="eastAsia" w:ascii="宋体" w:hAnsi="宋体" w:cs="宋体"/>
                <w:bCs/>
                <w:sz w:val="24"/>
              </w:rPr>
              <w:t>某项目</w:t>
            </w:r>
          </w:p>
        </w:tc>
      </w:tr>
      <w:tr w14:paraId="792E0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14:paraId="1735EBED">
            <w:pPr>
              <w:spacing w:line="360" w:lineRule="exact"/>
              <w:jc w:val="center"/>
              <w:rPr>
                <w:rFonts w:ascii="宋体" w:hAnsi="宋体" w:cs="宋体"/>
                <w:b/>
                <w:sz w:val="24"/>
              </w:rPr>
            </w:pPr>
            <w:r>
              <w:rPr>
                <w:rFonts w:hint="eastAsia" w:ascii="宋体" w:hAnsi="宋体" w:cs="宋体"/>
                <w:b/>
                <w:sz w:val="24"/>
              </w:rPr>
              <w:t>项目编号</w:t>
            </w:r>
          </w:p>
        </w:tc>
        <w:tc>
          <w:tcPr>
            <w:tcW w:w="6667" w:type="dxa"/>
            <w:tcBorders>
              <w:top w:val="nil"/>
            </w:tcBorders>
            <w:vAlign w:val="center"/>
          </w:tcPr>
          <w:p w14:paraId="23250FD6">
            <w:pPr>
              <w:jc w:val="center"/>
              <w:rPr>
                <w:rFonts w:ascii="宋体" w:hAnsi="宋体" w:cs="宋体"/>
                <w:bCs/>
                <w:sz w:val="24"/>
              </w:rPr>
            </w:pPr>
            <w:r>
              <w:rPr>
                <w:rFonts w:hint="eastAsia" w:ascii="宋体" w:hAnsi="宋体" w:cs="宋体"/>
                <w:bCs/>
                <w:sz w:val="24"/>
              </w:rPr>
              <w:t>某编号</w:t>
            </w:r>
          </w:p>
        </w:tc>
      </w:tr>
      <w:tr w14:paraId="5C3CA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14:paraId="7533A056">
            <w:pPr>
              <w:spacing w:line="360" w:lineRule="exact"/>
              <w:jc w:val="center"/>
              <w:rPr>
                <w:rFonts w:ascii="宋体" w:hAnsi="宋体" w:cs="宋体"/>
                <w:b/>
                <w:sz w:val="24"/>
              </w:rPr>
            </w:pPr>
            <w:r>
              <w:rPr>
                <w:rFonts w:hint="eastAsia" w:ascii="宋体" w:hAnsi="宋体" w:cs="宋体"/>
                <w:b/>
                <w:sz w:val="24"/>
              </w:rPr>
              <w:t>响应供应商全称</w:t>
            </w:r>
          </w:p>
        </w:tc>
        <w:tc>
          <w:tcPr>
            <w:tcW w:w="6667" w:type="dxa"/>
            <w:tcBorders>
              <w:top w:val="nil"/>
            </w:tcBorders>
            <w:vAlign w:val="center"/>
          </w:tcPr>
          <w:p w14:paraId="31D86473">
            <w:pPr>
              <w:spacing w:line="360" w:lineRule="auto"/>
              <w:rPr>
                <w:rFonts w:ascii="宋体" w:hAnsi="宋体" w:cs="宋体"/>
                <w:bCs/>
                <w:sz w:val="24"/>
              </w:rPr>
            </w:pPr>
          </w:p>
        </w:tc>
      </w:tr>
      <w:tr w14:paraId="5F0F7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vAlign w:val="center"/>
          </w:tcPr>
          <w:p w14:paraId="373EBA7A">
            <w:pPr>
              <w:spacing w:line="360" w:lineRule="exact"/>
              <w:jc w:val="center"/>
              <w:rPr>
                <w:rFonts w:ascii="宋体" w:hAnsi="宋体" w:cs="宋体"/>
                <w:b/>
                <w:sz w:val="24"/>
              </w:rPr>
            </w:pPr>
            <w:r>
              <w:rPr>
                <w:rFonts w:hint="eastAsia" w:ascii="宋体" w:hAnsi="宋体" w:cs="宋体"/>
                <w:b/>
                <w:sz w:val="24"/>
              </w:rPr>
              <w:t>响应范围</w:t>
            </w:r>
          </w:p>
        </w:tc>
        <w:tc>
          <w:tcPr>
            <w:tcW w:w="6667" w:type="dxa"/>
            <w:tcBorders>
              <w:top w:val="nil"/>
            </w:tcBorders>
            <w:vAlign w:val="center"/>
          </w:tcPr>
          <w:p w14:paraId="2168D0D2">
            <w:pPr>
              <w:spacing w:line="360" w:lineRule="exact"/>
              <w:rPr>
                <w:rFonts w:ascii="宋体" w:hAnsi="宋体" w:cs="宋体"/>
                <w:bCs/>
                <w:sz w:val="24"/>
              </w:rPr>
            </w:pPr>
            <w:r>
              <w:rPr>
                <w:rFonts w:hint="eastAsia" w:ascii="宋体" w:hAnsi="宋体" w:cs="宋体"/>
                <w:bCs/>
                <w:sz w:val="24"/>
              </w:rPr>
              <w:t>全部</w:t>
            </w:r>
          </w:p>
        </w:tc>
      </w:tr>
      <w:tr w14:paraId="2A3A6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jc w:val="center"/>
        </w:trPr>
        <w:tc>
          <w:tcPr>
            <w:tcW w:w="2471" w:type="dxa"/>
            <w:tcBorders>
              <w:top w:val="nil"/>
            </w:tcBorders>
            <w:vAlign w:val="center"/>
          </w:tcPr>
          <w:p w14:paraId="4FE992E8">
            <w:pPr>
              <w:spacing w:line="360" w:lineRule="exact"/>
              <w:jc w:val="center"/>
              <w:rPr>
                <w:rFonts w:hint="eastAsia" w:ascii="宋体" w:hAnsi="宋体" w:eastAsia="宋体" w:cs="宋体"/>
                <w:b/>
                <w:sz w:val="24"/>
                <w:lang w:eastAsia="zh-CN"/>
              </w:rPr>
            </w:pPr>
            <w:r>
              <w:rPr>
                <w:rFonts w:hint="eastAsia" w:ascii="宋体" w:hAnsi="宋体" w:cs="宋体"/>
                <w:b/>
                <w:sz w:val="24"/>
              </w:rPr>
              <w:t>响应报价</w:t>
            </w:r>
            <w:r>
              <w:rPr>
                <w:rFonts w:hint="eastAsia" w:ascii="宋体" w:hAnsi="宋体" w:cs="宋体"/>
                <w:b/>
                <w:sz w:val="24"/>
                <w:lang w:eastAsia="zh-CN"/>
              </w:rPr>
              <w:t>（</w:t>
            </w:r>
            <w:r>
              <w:rPr>
                <w:rFonts w:hint="eastAsia" w:ascii="宋体" w:hAnsi="宋体" w:cs="宋体"/>
                <w:b/>
                <w:sz w:val="24"/>
                <w:lang w:val="en-US" w:eastAsia="zh-CN"/>
              </w:rPr>
              <w:t>单价</w:t>
            </w:r>
            <w:r>
              <w:rPr>
                <w:rFonts w:hint="eastAsia" w:ascii="宋体" w:hAnsi="宋体" w:cs="宋体"/>
                <w:b/>
                <w:sz w:val="24"/>
                <w:lang w:eastAsia="zh-CN"/>
              </w:rPr>
              <w:t>）</w:t>
            </w:r>
          </w:p>
        </w:tc>
        <w:tc>
          <w:tcPr>
            <w:tcW w:w="6667" w:type="dxa"/>
            <w:tcBorders>
              <w:top w:val="nil"/>
            </w:tcBorders>
            <w:vAlign w:val="center"/>
          </w:tcPr>
          <w:p w14:paraId="6DC4F3B3">
            <w:pPr>
              <w:spacing w:line="560" w:lineRule="exact"/>
              <w:rPr>
                <w:rFonts w:ascii="Calibri" w:hAnsi="Calibri"/>
                <w:sz w:val="24"/>
                <w:szCs w:val="24"/>
              </w:rPr>
            </w:pPr>
            <w:r>
              <w:rPr>
                <w:rFonts w:hint="eastAsia" w:ascii="宋体" w:hAnsi="宋体" w:cs="宋体"/>
                <w:sz w:val="24"/>
                <w:szCs w:val="24"/>
              </w:rPr>
              <w:t>大写：</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r>
              <w:rPr>
                <w:rFonts w:hint="eastAsia" w:ascii="宋体" w:hAnsi="宋体" w:cs="宋体"/>
                <w:sz w:val="24"/>
                <w:szCs w:val="24"/>
              </w:rPr>
              <w:t xml:space="preserve"> （精确到小数点后两位，可编辑） </w:t>
            </w:r>
          </w:p>
          <w:p w14:paraId="0CB31957">
            <w:pPr>
              <w:spacing w:line="360" w:lineRule="auto"/>
              <w:ind w:right="-670"/>
              <w:rPr>
                <w:rFonts w:ascii="宋体" w:hAnsi="宋体" w:cs="宋体"/>
                <w:bCs/>
                <w:sz w:val="24"/>
              </w:rPr>
            </w:pPr>
            <w:r>
              <w:rPr>
                <w:rFonts w:hint="eastAsia" w:ascii="宋体" w:hAnsi="宋体" w:cs="宋体"/>
                <w:sz w:val="24"/>
                <w:szCs w:val="24"/>
                <w:highlight w:val="none"/>
                <w:lang w:val="en-US" w:eastAsia="zh-CN"/>
              </w:rPr>
              <w:t>小写：</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（精确到小数点后两位，可编辑）</w:t>
            </w:r>
          </w:p>
        </w:tc>
      </w:tr>
      <w:tr w14:paraId="6599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8" w:hRule="atLeast"/>
          <w:jc w:val="center"/>
        </w:trPr>
        <w:tc>
          <w:tcPr>
            <w:tcW w:w="2471" w:type="dxa"/>
            <w:tcBorders>
              <w:top w:val="nil"/>
            </w:tcBorders>
            <w:vAlign w:val="center"/>
          </w:tcPr>
          <w:p w14:paraId="1B6570BB">
            <w:pPr>
              <w:spacing w:line="360" w:lineRule="auto"/>
              <w:jc w:val="center"/>
              <w:rPr>
                <w:rFonts w:ascii="宋体" w:hAnsi="宋体" w:cs="宋体"/>
                <w:b/>
                <w:sz w:val="24"/>
              </w:rPr>
            </w:pPr>
            <w:r>
              <w:rPr>
                <w:rFonts w:hint="eastAsia" w:ascii="宋体" w:hAnsi="宋体" w:cs="宋体"/>
                <w:b/>
                <w:sz w:val="24"/>
              </w:rPr>
              <w:t>备注</w:t>
            </w:r>
          </w:p>
        </w:tc>
        <w:tc>
          <w:tcPr>
            <w:tcW w:w="6667" w:type="dxa"/>
            <w:tcBorders>
              <w:top w:val="nil"/>
            </w:tcBorders>
            <w:vAlign w:val="center"/>
          </w:tcPr>
          <w:p w14:paraId="00C7EF4F">
            <w:pPr>
              <w:spacing w:line="360" w:lineRule="auto"/>
              <w:rPr>
                <w:rFonts w:ascii="宋体" w:hAnsi="宋体" w:cs="宋体"/>
                <w:bCs/>
                <w:sz w:val="24"/>
              </w:rPr>
            </w:pPr>
            <w:r>
              <w:rPr>
                <w:rFonts w:hint="eastAsia"/>
                <w:highlight w:val="none"/>
                <w:lang w:val="en-US" w:eastAsia="zh-CN"/>
              </w:rPr>
              <w:t>如大小写不一致，以大写为准</w:t>
            </w:r>
          </w:p>
        </w:tc>
      </w:tr>
    </w:tbl>
    <w:p w14:paraId="5CA21111">
      <w:pPr>
        <w:rPr>
          <w:rFonts w:ascii="宋体" w:hAnsi="宋体" w:cs="宋体"/>
          <w:sz w:val="24"/>
          <w:szCs w:val="24"/>
        </w:rPr>
      </w:pPr>
    </w:p>
    <w:p w14:paraId="50304840">
      <w:pPr>
        <w:pStyle w:val="19"/>
        <w:spacing w:line="360" w:lineRule="auto"/>
        <w:rPr>
          <w:rFonts w:ascii="宋体" w:hAnsi="宋体" w:eastAsia="宋体" w:cs="宋体"/>
          <w:b/>
          <w:bCs/>
          <w:sz w:val="24"/>
        </w:rPr>
      </w:pPr>
    </w:p>
    <w:p w14:paraId="125BAEAB">
      <w:pPr>
        <w:pStyle w:val="19"/>
        <w:spacing w:line="560" w:lineRule="exact"/>
        <w:ind w:firstLine="482" w:firstLineChars="200"/>
        <w:rPr>
          <w:rFonts w:ascii="宋体" w:hAnsi="宋体" w:eastAsia="宋体" w:cs="宋体"/>
          <w:b/>
          <w:bCs/>
          <w:sz w:val="24"/>
          <w:szCs w:val="28"/>
        </w:rPr>
      </w:pPr>
      <w:r>
        <w:rPr>
          <w:rFonts w:hint="eastAsia" w:ascii="宋体" w:hAnsi="宋体" w:eastAsia="宋体" w:cs="宋体"/>
          <w:b/>
          <w:bCs/>
          <w:sz w:val="24"/>
        </w:rPr>
        <w:t>供应商盖章：</w:t>
      </w:r>
    </w:p>
    <w:p w14:paraId="13412C8F">
      <w:pPr>
        <w:spacing w:line="560" w:lineRule="exact"/>
        <w:ind w:firstLine="482" w:firstLineChars="200"/>
        <w:rPr>
          <w:rFonts w:ascii="宋体" w:hAnsi="宋体"/>
          <w:b/>
          <w:bCs/>
          <w:sz w:val="24"/>
          <w:szCs w:val="28"/>
        </w:rPr>
      </w:pPr>
      <w:r>
        <w:rPr>
          <w:rFonts w:hint="eastAsia" w:ascii="宋体" w:hAnsi="宋体"/>
          <w:b/>
          <w:bCs/>
          <w:sz w:val="24"/>
          <w:szCs w:val="28"/>
        </w:rPr>
        <w:t>日  期：   年   月   日</w:t>
      </w:r>
    </w:p>
    <w:p w14:paraId="00C577A3">
      <w:pPr>
        <w:spacing w:line="360" w:lineRule="auto"/>
        <w:rPr>
          <w:rFonts w:ascii="宋体" w:hAnsi="宋体"/>
          <w:b/>
          <w:sz w:val="24"/>
          <w:szCs w:val="24"/>
        </w:rPr>
      </w:pPr>
    </w:p>
    <w:p w14:paraId="6D681BF2">
      <w:pPr>
        <w:pStyle w:val="4"/>
        <w:wordWrap w:val="0"/>
        <w:spacing w:before="0" w:after="0" w:line="520" w:lineRule="exact"/>
        <w:ind w:firstLine="482" w:firstLineChars="200"/>
        <w:rPr>
          <w:rFonts w:ascii="宋体" w:hAnsi="宋体" w:eastAsia="宋体" w:cs="宋体"/>
          <w:sz w:val="24"/>
          <w:szCs w:val="24"/>
        </w:rPr>
      </w:pPr>
    </w:p>
    <w:p w14:paraId="0B825E3E">
      <w:pPr>
        <w:rPr>
          <w:rFonts w:ascii="宋体" w:hAnsi="宋体" w:cs="宋体"/>
          <w:sz w:val="24"/>
          <w:szCs w:val="24"/>
        </w:rPr>
      </w:pPr>
    </w:p>
    <w:p w14:paraId="519F9171">
      <w:pPr>
        <w:pStyle w:val="4"/>
        <w:wordWrap w:val="0"/>
        <w:spacing w:before="0" w:after="0" w:line="520" w:lineRule="exact"/>
        <w:rPr>
          <w:rFonts w:ascii="宋体" w:hAnsi="宋体" w:eastAsia="宋体" w:cs="宋体"/>
          <w:sz w:val="24"/>
          <w:szCs w:val="24"/>
        </w:rPr>
      </w:pPr>
      <w:r>
        <w:rPr>
          <w:rFonts w:hint="eastAsia" w:ascii="宋体" w:hAnsi="宋体" w:eastAsia="宋体" w:cs="宋体"/>
          <w:sz w:val="24"/>
          <w:szCs w:val="24"/>
        </w:rPr>
        <w:t>2、已标价工程量清单</w:t>
      </w:r>
    </w:p>
    <w:p w14:paraId="665B69F3">
      <w:pPr>
        <w:pStyle w:val="34"/>
        <w:spacing w:line="520" w:lineRule="exact"/>
        <w:ind w:firstLine="480" w:firstLineChars="200"/>
        <w:rPr>
          <w:rFonts w:ascii="宋体" w:hAnsi="宋体"/>
          <w:bCs/>
          <w:szCs w:val="24"/>
        </w:rPr>
      </w:pPr>
      <w:r>
        <w:rPr>
          <w:rFonts w:ascii="宋体" w:hAnsi="宋体"/>
          <w:bCs/>
          <w:szCs w:val="24"/>
        </w:rPr>
        <w:t>①</w:t>
      </w:r>
      <w:r>
        <w:rPr>
          <w:rFonts w:hint="eastAsia" w:ascii="宋体" w:hAnsi="宋体"/>
          <w:bCs/>
          <w:szCs w:val="24"/>
        </w:rPr>
        <w:t>格式详见工程量清单，分项报价应与总价一致，总价应与报价单响应报价金额一致；</w:t>
      </w:r>
    </w:p>
    <w:p w14:paraId="57629E50">
      <w:pPr>
        <w:pStyle w:val="4"/>
        <w:wordWrap w:val="0"/>
        <w:spacing w:before="0" w:after="0" w:line="560" w:lineRule="exact"/>
        <w:rPr>
          <w:rFonts w:ascii="宋体" w:hAnsi="宋体" w:eastAsia="宋体" w:cs="宋体"/>
          <w:sz w:val="24"/>
          <w:szCs w:val="24"/>
        </w:rPr>
      </w:pPr>
      <w:r>
        <w:rPr>
          <w:rFonts w:hint="eastAsia" w:ascii="宋体" w:hAnsi="宋体" w:eastAsia="宋体" w:cs="宋体"/>
          <w:sz w:val="24"/>
          <w:szCs w:val="24"/>
        </w:rPr>
        <w:t>附件二</w:t>
      </w:r>
      <w:bookmarkEnd w:id="99"/>
    </w:p>
    <w:p w14:paraId="1560D2E5">
      <w:pPr>
        <w:pStyle w:val="4"/>
        <w:spacing w:before="0" w:after="0" w:line="560" w:lineRule="exact"/>
        <w:jc w:val="center"/>
        <w:rPr>
          <w:rFonts w:ascii="宋体" w:hAnsi="宋体" w:eastAsia="宋体" w:cs="宋体"/>
          <w:sz w:val="24"/>
          <w:szCs w:val="24"/>
        </w:rPr>
      </w:pPr>
      <w:bookmarkStart w:id="100" w:name="_Toc31020"/>
      <w:bookmarkStart w:id="101" w:name="_Toc17280"/>
      <w:r>
        <w:rPr>
          <w:rFonts w:hint="eastAsia" w:ascii="宋体" w:hAnsi="宋体" w:eastAsia="宋体" w:cs="宋体"/>
          <w:sz w:val="24"/>
          <w:szCs w:val="24"/>
        </w:rPr>
        <w:t>供应商基本信息</w:t>
      </w:r>
      <w:bookmarkEnd w:id="100"/>
      <w:bookmarkEnd w:id="101"/>
    </w:p>
    <w:p w14:paraId="52317BAD">
      <w:pPr>
        <w:pStyle w:val="34"/>
        <w:spacing w:line="520" w:lineRule="exact"/>
        <w:rPr>
          <w:rFonts w:ascii="宋体" w:hAnsi="宋体"/>
          <w:szCs w:val="24"/>
        </w:rPr>
      </w:pPr>
      <w:r>
        <w:rPr>
          <w:rFonts w:hint="eastAsia" w:ascii="宋体" w:hAnsi="宋体"/>
          <w:szCs w:val="24"/>
        </w:rPr>
        <w:t>附营业执照</w:t>
      </w:r>
    </w:p>
    <w:p w14:paraId="3804517D">
      <w:pPr>
        <w:spacing w:line="360" w:lineRule="auto"/>
        <w:jc w:val="center"/>
      </w:pPr>
    </w:p>
    <w:p w14:paraId="2E09D626">
      <w:pPr>
        <w:pStyle w:val="4"/>
        <w:wordWrap w:val="0"/>
        <w:spacing w:before="0" w:after="0" w:line="560" w:lineRule="exact"/>
        <w:rPr>
          <w:rFonts w:ascii="宋体" w:hAnsi="宋体" w:eastAsia="宋体" w:cs="宋体"/>
          <w:sz w:val="24"/>
          <w:szCs w:val="24"/>
        </w:rPr>
      </w:pPr>
      <w:bookmarkStart w:id="102" w:name="_Toc30812"/>
      <w:r>
        <w:rPr>
          <w:rFonts w:hint="eastAsia" w:ascii="宋体" w:hAnsi="宋体" w:eastAsia="宋体" w:cs="宋体"/>
          <w:sz w:val="24"/>
          <w:szCs w:val="24"/>
        </w:rPr>
        <w:t>附件三</w:t>
      </w:r>
      <w:bookmarkEnd w:id="102"/>
    </w:p>
    <w:p w14:paraId="5E29E367">
      <w:pPr>
        <w:pStyle w:val="4"/>
        <w:spacing w:before="0" w:after="0" w:line="560" w:lineRule="exact"/>
        <w:jc w:val="center"/>
        <w:rPr>
          <w:rFonts w:ascii="宋体" w:hAnsi="宋体" w:eastAsia="宋体" w:cs="宋体"/>
          <w:sz w:val="24"/>
          <w:szCs w:val="24"/>
        </w:rPr>
      </w:pPr>
      <w:bookmarkStart w:id="103" w:name="_Toc3234"/>
      <w:bookmarkStart w:id="104" w:name="_Toc10696"/>
      <w:r>
        <w:rPr>
          <w:rFonts w:hint="eastAsia" w:ascii="宋体" w:hAnsi="宋体" w:eastAsia="宋体" w:cs="宋体"/>
          <w:sz w:val="24"/>
          <w:szCs w:val="24"/>
        </w:rPr>
        <w:t>谈判授权书</w:t>
      </w:r>
      <w:bookmarkEnd w:id="103"/>
      <w:bookmarkEnd w:id="104"/>
    </w:p>
    <w:p w14:paraId="120EC87F">
      <w:pPr>
        <w:rPr>
          <w:rFonts w:ascii="宋体" w:hAnsi="宋体"/>
          <w:sz w:val="24"/>
          <w:szCs w:val="24"/>
        </w:rPr>
      </w:pPr>
    </w:p>
    <w:p w14:paraId="37D9AC37">
      <w:pPr>
        <w:spacing w:line="480" w:lineRule="auto"/>
        <w:jc w:val="left"/>
        <w:rPr>
          <w:rFonts w:ascii="宋体" w:hAnsi="宋体"/>
          <w:sz w:val="24"/>
          <w:szCs w:val="24"/>
        </w:rPr>
      </w:pPr>
      <w:r>
        <w:rPr>
          <w:rFonts w:hint="eastAsia" w:ascii="宋体" w:hAnsi="宋体"/>
          <w:sz w:val="24"/>
          <w:szCs w:val="24"/>
        </w:rPr>
        <w:t>致：_________________</w:t>
      </w:r>
    </w:p>
    <w:p w14:paraId="0F1DADC5">
      <w:pPr>
        <w:spacing w:line="480" w:lineRule="auto"/>
        <w:ind w:firstLine="480" w:firstLineChars="200"/>
        <w:jc w:val="left"/>
        <w:rPr>
          <w:rFonts w:ascii="宋体" w:hAnsi="宋体"/>
          <w:sz w:val="24"/>
          <w:szCs w:val="24"/>
        </w:rPr>
      </w:pPr>
      <w:r>
        <w:rPr>
          <w:rFonts w:hint="eastAsia" w:ascii="宋体" w:hAnsi="宋体"/>
          <w:sz w:val="24"/>
          <w:szCs w:val="24"/>
        </w:rPr>
        <w:t>本授权书声明：</w:t>
      </w:r>
      <w:r>
        <w:rPr>
          <w:rFonts w:hint="eastAsia" w:ascii="宋体" w:hAnsi="宋体"/>
          <w:sz w:val="24"/>
          <w:szCs w:val="24"/>
          <w:u w:val="single"/>
        </w:rPr>
        <w:t xml:space="preserve">                </w:t>
      </w:r>
      <w:r>
        <w:rPr>
          <w:rFonts w:hint="eastAsia" w:ascii="宋体" w:hAnsi="宋体"/>
          <w:sz w:val="24"/>
          <w:szCs w:val="24"/>
        </w:rPr>
        <w:t>（供应商名称）的</w:t>
      </w:r>
      <w:r>
        <w:rPr>
          <w:rFonts w:hint="eastAsia" w:ascii="宋体" w:hAnsi="宋体"/>
          <w:sz w:val="24"/>
          <w:szCs w:val="24"/>
          <w:u w:val="single"/>
        </w:rPr>
        <w:t xml:space="preserve">        </w:t>
      </w:r>
      <w:r>
        <w:rPr>
          <w:rFonts w:hint="eastAsia" w:ascii="宋体" w:hAnsi="宋体"/>
          <w:sz w:val="24"/>
          <w:szCs w:val="24"/>
        </w:rPr>
        <w:t>（法定代表人姓名）授权</w:t>
      </w:r>
      <w:r>
        <w:rPr>
          <w:rFonts w:hint="eastAsia" w:ascii="宋体" w:hAnsi="宋体"/>
          <w:sz w:val="24"/>
          <w:szCs w:val="24"/>
          <w:u w:val="single"/>
        </w:rPr>
        <w:t xml:space="preserve">         </w:t>
      </w:r>
      <w:r>
        <w:rPr>
          <w:rFonts w:hint="eastAsia" w:ascii="宋体" w:hAnsi="宋体"/>
          <w:sz w:val="24"/>
          <w:szCs w:val="24"/>
        </w:rPr>
        <w:t>（被授权人的姓名）为我方就</w:t>
      </w:r>
      <w:r>
        <w:rPr>
          <w:rFonts w:hint="eastAsia" w:ascii="宋体" w:hAnsi="宋体"/>
          <w:sz w:val="24"/>
          <w:szCs w:val="24"/>
          <w:u w:val="single"/>
        </w:rPr>
        <w:t xml:space="preserve">         </w:t>
      </w:r>
      <w:r>
        <w:rPr>
          <w:rFonts w:hint="eastAsia" w:ascii="宋体" w:hAnsi="宋体"/>
          <w:sz w:val="24"/>
          <w:szCs w:val="24"/>
        </w:rPr>
        <w:t>编号</w:t>
      </w:r>
      <w:r>
        <w:rPr>
          <w:rFonts w:hint="eastAsia" w:ascii="宋体" w:hAnsi="宋体"/>
          <w:sz w:val="24"/>
          <w:szCs w:val="24"/>
          <w:u w:val="single"/>
        </w:rPr>
        <w:t xml:space="preserve">                </w:t>
      </w:r>
      <w:r>
        <w:rPr>
          <w:rFonts w:hint="eastAsia" w:ascii="宋体" w:hAnsi="宋体"/>
          <w:sz w:val="24"/>
          <w:szCs w:val="24"/>
        </w:rPr>
        <w:t>项目谈判活动的合法代理人，以我方名义全权处理与该项目谈判、签订合同以及合同执行有关的一切事务。</w:t>
      </w:r>
    </w:p>
    <w:p w14:paraId="44053B33">
      <w:pPr>
        <w:spacing w:line="480" w:lineRule="auto"/>
        <w:ind w:firstLine="480" w:firstLineChars="200"/>
        <w:jc w:val="left"/>
        <w:rPr>
          <w:rFonts w:ascii="宋体" w:hAnsi="宋体"/>
          <w:sz w:val="24"/>
          <w:szCs w:val="24"/>
        </w:rPr>
      </w:pPr>
      <w:r>
        <w:rPr>
          <w:rFonts w:hint="eastAsia" w:ascii="宋体" w:hAnsi="宋体"/>
          <w:sz w:val="24"/>
          <w:szCs w:val="24"/>
        </w:rPr>
        <w:t>特此声明。</w:t>
      </w:r>
    </w:p>
    <w:p w14:paraId="7240C70A">
      <w:pPr>
        <w:spacing w:line="360" w:lineRule="auto"/>
        <w:jc w:val="left"/>
        <w:rPr>
          <w:rFonts w:ascii="宋体" w:hAnsi="宋体"/>
          <w:sz w:val="24"/>
          <w:szCs w:val="24"/>
        </w:rPr>
      </w:pPr>
    </w:p>
    <w:p w14:paraId="4A214ACF">
      <w:pPr>
        <w:spacing w:line="360" w:lineRule="auto"/>
        <w:ind w:firstLine="1084" w:firstLineChars="450"/>
        <w:jc w:val="left"/>
        <w:rPr>
          <w:rFonts w:ascii="宋体" w:hAnsi="宋体"/>
          <w:sz w:val="24"/>
          <w:szCs w:val="24"/>
          <w:u w:val="single"/>
        </w:rPr>
      </w:pPr>
      <w:r>
        <w:rPr>
          <w:rFonts w:hint="eastAsia" w:ascii="宋体" w:hAnsi="宋体"/>
          <w:b/>
          <w:bCs/>
          <w:sz w:val="24"/>
          <w:szCs w:val="24"/>
        </w:rPr>
        <w:t>法定代表人签字：</w:t>
      </w:r>
      <w:r>
        <w:rPr>
          <w:rFonts w:hint="eastAsia" w:ascii="宋体" w:hAnsi="宋体"/>
          <w:sz w:val="24"/>
          <w:szCs w:val="24"/>
          <w:u w:val="single"/>
        </w:rPr>
        <w:t xml:space="preserve">                            </w:t>
      </w:r>
    </w:p>
    <w:p w14:paraId="33C92605">
      <w:pPr>
        <w:spacing w:line="360" w:lineRule="auto"/>
        <w:jc w:val="left"/>
        <w:rPr>
          <w:rFonts w:ascii="宋体" w:hAnsi="宋体"/>
          <w:sz w:val="24"/>
          <w:szCs w:val="24"/>
          <w:u w:val="single"/>
        </w:rPr>
      </w:pPr>
      <w:r>
        <w:rPr>
          <w:rFonts w:hint="eastAsia" w:ascii="宋体" w:hAnsi="宋体"/>
          <w:sz w:val="24"/>
          <w:szCs w:val="24"/>
        </w:rPr>
        <w:t xml:space="preserve">          职    务：</w:t>
      </w:r>
      <w:r>
        <w:rPr>
          <w:rFonts w:hint="eastAsia" w:ascii="宋体" w:hAnsi="宋体"/>
          <w:sz w:val="24"/>
          <w:szCs w:val="24"/>
          <w:u w:val="single"/>
        </w:rPr>
        <w:t xml:space="preserve">                        </w:t>
      </w:r>
    </w:p>
    <w:p w14:paraId="38CAF7D4">
      <w:pPr>
        <w:spacing w:line="360" w:lineRule="auto"/>
        <w:jc w:val="left"/>
        <w:rPr>
          <w:rFonts w:ascii="宋体" w:hAnsi="宋体"/>
          <w:sz w:val="24"/>
          <w:szCs w:val="24"/>
          <w:u w:val="single"/>
        </w:rPr>
      </w:pPr>
      <w:r>
        <w:rPr>
          <w:rFonts w:hint="eastAsia" w:ascii="宋体" w:hAnsi="宋体"/>
          <w:sz w:val="24"/>
          <w:szCs w:val="24"/>
        </w:rPr>
        <w:t xml:space="preserve">          联系手机：</w:t>
      </w:r>
      <w:r>
        <w:rPr>
          <w:rFonts w:hint="eastAsia" w:ascii="宋体" w:hAnsi="宋体"/>
          <w:sz w:val="24"/>
          <w:szCs w:val="24"/>
          <w:u w:val="single"/>
        </w:rPr>
        <w:t xml:space="preserve">                        </w:t>
      </w:r>
    </w:p>
    <w:p w14:paraId="612399F5">
      <w:pPr>
        <w:spacing w:line="360" w:lineRule="auto"/>
        <w:ind w:firstLine="1200" w:firstLineChars="500"/>
        <w:jc w:val="left"/>
        <w:rPr>
          <w:rFonts w:ascii="宋体" w:hAnsi="宋体"/>
          <w:sz w:val="24"/>
          <w:szCs w:val="24"/>
          <w:u w:val="single"/>
        </w:rPr>
      </w:pPr>
      <w:r>
        <w:rPr>
          <w:rFonts w:hint="eastAsia" w:ascii="宋体" w:hAnsi="宋体"/>
          <w:sz w:val="24"/>
          <w:szCs w:val="24"/>
        </w:rPr>
        <w:t>固定电话：</w:t>
      </w:r>
      <w:r>
        <w:rPr>
          <w:rFonts w:hint="eastAsia" w:ascii="宋体" w:hAnsi="宋体"/>
          <w:sz w:val="24"/>
          <w:szCs w:val="24"/>
          <w:u w:val="single"/>
        </w:rPr>
        <w:t xml:space="preserve">                         </w:t>
      </w:r>
    </w:p>
    <w:p w14:paraId="4999D13A">
      <w:pPr>
        <w:spacing w:line="360" w:lineRule="auto"/>
        <w:ind w:firstLine="1084" w:firstLineChars="450"/>
        <w:jc w:val="left"/>
        <w:rPr>
          <w:rFonts w:ascii="宋体" w:hAnsi="宋体"/>
          <w:b/>
          <w:bCs/>
          <w:sz w:val="24"/>
          <w:szCs w:val="24"/>
        </w:rPr>
      </w:pPr>
    </w:p>
    <w:p w14:paraId="6764CCD4">
      <w:pPr>
        <w:spacing w:line="360" w:lineRule="auto"/>
        <w:ind w:firstLine="1084" w:firstLineChars="450"/>
        <w:jc w:val="left"/>
        <w:rPr>
          <w:rFonts w:ascii="宋体" w:hAnsi="宋体"/>
          <w:sz w:val="24"/>
          <w:szCs w:val="24"/>
        </w:rPr>
      </w:pPr>
      <w:r>
        <w:rPr>
          <w:rFonts w:hint="eastAsia" w:ascii="宋体" w:hAnsi="宋体"/>
          <w:b/>
          <w:bCs/>
          <w:sz w:val="24"/>
          <w:szCs w:val="24"/>
        </w:rPr>
        <w:t>代理人（被授权人）：</w:t>
      </w:r>
      <w:r>
        <w:rPr>
          <w:rFonts w:hint="eastAsia" w:ascii="宋体" w:hAnsi="宋体"/>
          <w:sz w:val="24"/>
          <w:szCs w:val="24"/>
          <w:u w:val="single"/>
        </w:rPr>
        <w:t xml:space="preserve">                     </w:t>
      </w:r>
    </w:p>
    <w:p w14:paraId="5778D0BF">
      <w:pPr>
        <w:spacing w:line="360" w:lineRule="auto"/>
        <w:jc w:val="left"/>
        <w:rPr>
          <w:rFonts w:ascii="宋体" w:hAnsi="宋体"/>
          <w:sz w:val="24"/>
          <w:szCs w:val="24"/>
        </w:rPr>
      </w:pPr>
      <w:r>
        <w:rPr>
          <w:rFonts w:hint="eastAsia" w:ascii="宋体" w:hAnsi="宋体"/>
          <w:sz w:val="24"/>
          <w:szCs w:val="24"/>
        </w:rPr>
        <w:t xml:space="preserve">          职    务：</w:t>
      </w:r>
      <w:r>
        <w:rPr>
          <w:rFonts w:hint="eastAsia" w:ascii="宋体" w:hAnsi="宋体"/>
          <w:sz w:val="24"/>
          <w:szCs w:val="24"/>
          <w:u w:val="single"/>
        </w:rPr>
        <w:t xml:space="preserve">                         </w:t>
      </w:r>
    </w:p>
    <w:p w14:paraId="54E84125">
      <w:pPr>
        <w:spacing w:line="360" w:lineRule="auto"/>
        <w:jc w:val="left"/>
        <w:rPr>
          <w:rFonts w:ascii="宋体" w:hAnsi="宋体"/>
          <w:sz w:val="24"/>
          <w:szCs w:val="24"/>
          <w:u w:val="single"/>
        </w:rPr>
      </w:pPr>
      <w:r>
        <w:rPr>
          <w:rFonts w:hint="eastAsia" w:ascii="宋体" w:hAnsi="宋体"/>
          <w:sz w:val="24"/>
          <w:szCs w:val="24"/>
        </w:rPr>
        <w:t xml:space="preserve">          联系手机：</w:t>
      </w:r>
      <w:r>
        <w:rPr>
          <w:rFonts w:hint="eastAsia" w:ascii="宋体" w:hAnsi="宋体"/>
          <w:sz w:val="24"/>
          <w:szCs w:val="24"/>
          <w:u w:val="single"/>
        </w:rPr>
        <w:t xml:space="preserve">                          </w:t>
      </w:r>
    </w:p>
    <w:p w14:paraId="64B9C0DE">
      <w:pPr>
        <w:spacing w:line="360" w:lineRule="auto"/>
        <w:ind w:firstLine="1200" w:firstLineChars="500"/>
        <w:jc w:val="left"/>
        <w:rPr>
          <w:rFonts w:ascii="宋体" w:hAnsi="宋体"/>
          <w:sz w:val="24"/>
          <w:szCs w:val="24"/>
          <w:u w:val="single"/>
        </w:rPr>
      </w:pPr>
      <w:r>
        <w:rPr>
          <w:rFonts w:hint="eastAsia" w:ascii="宋体" w:hAnsi="宋体"/>
          <w:sz w:val="24"/>
          <w:szCs w:val="24"/>
        </w:rPr>
        <w:t>固定电话：</w:t>
      </w:r>
      <w:r>
        <w:rPr>
          <w:rFonts w:hint="eastAsia" w:ascii="宋体" w:hAnsi="宋体"/>
          <w:sz w:val="24"/>
          <w:szCs w:val="24"/>
          <w:u w:val="single"/>
        </w:rPr>
        <w:t xml:space="preserve">                          </w:t>
      </w:r>
    </w:p>
    <w:p w14:paraId="605F980E">
      <w:pPr>
        <w:wordWrap w:val="0"/>
        <w:spacing w:line="360" w:lineRule="auto"/>
        <w:jc w:val="right"/>
        <w:rPr>
          <w:rFonts w:ascii="宋体" w:hAnsi="宋体"/>
          <w:sz w:val="24"/>
          <w:szCs w:val="24"/>
        </w:rPr>
      </w:pPr>
      <w:r>
        <w:rPr>
          <w:rFonts w:hint="eastAsia" w:ascii="宋体" w:hAnsi="宋体"/>
          <w:sz w:val="24"/>
          <w:szCs w:val="24"/>
        </w:rPr>
        <w:t xml:space="preserve">                                                      </w:t>
      </w:r>
    </w:p>
    <w:p w14:paraId="59A2BE59">
      <w:pPr>
        <w:spacing w:line="360" w:lineRule="auto"/>
        <w:ind w:firstLine="4245" w:firstLineChars="1762"/>
        <w:rPr>
          <w:rFonts w:ascii="宋体" w:hAnsi="宋体"/>
          <w:b/>
          <w:bCs/>
          <w:sz w:val="24"/>
          <w:szCs w:val="24"/>
          <w:u w:val="single"/>
        </w:rPr>
      </w:pPr>
      <w:r>
        <w:rPr>
          <w:rFonts w:hint="eastAsia" w:ascii="宋体" w:hAnsi="宋体"/>
          <w:b/>
          <w:bCs/>
          <w:sz w:val="24"/>
          <w:szCs w:val="24"/>
        </w:rPr>
        <w:t>供应商盖章：</w:t>
      </w:r>
    </w:p>
    <w:p w14:paraId="06D27901">
      <w:pPr>
        <w:tabs>
          <w:tab w:val="left" w:pos="630"/>
        </w:tabs>
        <w:spacing w:line="360" w:lineRule="auto"/>
        <w:ind w:firstLine="4245" w:firstLineChars="1762"/>
        <w:rPr>
          <w:rFonts w:ascii="宋体" w:hAnsi="宋体"/>
          <w:b/>
          <w:bCs/>
          <w:sz w:val="24"/>
          <w:szCs w:val="24"/>
        </w:rPr>
      </w:pPr>
      <w:r>
        <w:rPr>
          <w:rFonts w:hint="eastAsia" w:ascii="宋体" w:hAnsi="宋体"/>
          <w:b/>
          <w:bCs/>
          <w:sz w:val="24"/>
          <w:szCs w:val="24"/>
        </w:rPr>
        <w:t>日期：</w:t>
      </w:r>
    </w:p>
    <w:p w14:paraId="1FB7B53D">
      <w:pPr>
        <w:spacing w:line="360" w:lineRule="auto"/>
        <w:jc w:val="center"/>
        <w:rPr>
          <w:rFonts w:hint="eastAsia" w:ascii="宋体" w:hAnsi="宋体" w:cs="宋体"/>
          <w:b/>
          <w:sz w:val="24"/>
          <w:szCs w:val="24"/>
        </w:rPr>
      </w:pPr>
      <w:bookmarkStart w:id="105" w:name="_Toc15172"/>
    </w:p>
    <w:p w14:paraId="7FC1F7AF">
      <w:pPr>
        <w:spacing w:line="360" w:lineRule="auto"/>
        <w:jc w:val="center"/>
        <w:rPr>
          <w:rFonts w:ascii="宋体" w:hAnsi="宋体" w:cs="宋体"/>
          <w:b/>
          <w:sz w:val="24"/>
          <w:szCs w:val="24"/>
        </w:rPr>
      </w:pPr>
      <w:r>
        <w:rPr>
          <w:rFonts w:hint="eastAsia" w:ascii="宋体" w:hAnsi="宋体" w:cs="宋体"/>
          <w:b/>
          <w:sz w:val="24"/>
          <w:szCs w:val="24"/>
        </w:rPr>
        <w:t>法定代表人身份证复印件</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8"/>
      </w:tblGrid>
      <w:tr w14:paraId="7630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4" w:hRule="atLeast"/>
          <w:jc w:val="center"/>
        </w:trPr>
        <w:tc>
          <w:tcPr>
            <w:tcW w:w="7578" w:type="dxa"/>
          </w:tcPr>
          <w:p w14:paraId="58E0E82A">
            <w:pPr>
              <w:spacing w:line="240" w:lineRule="atLeast"/>
              <w:rPr>
                <w:rFonts w:ascii="宋体" w:hAnsi="宋体" w:cs="宋体"/>
                <w:b/>
                <w:sz w:val="24"/>
                <w:szCs w:val="24"/>
              </w:rPr>
            </w:pPr>
          </w:p>
          <w:p w14:paraId="75DDC46D">
            <w:pPr>
              <w:spacing w:line="240" w:lineRule="atLeast"/>
              <w:rPr>
                <w:rFonts w:ascii="宋体" w:hAnsi="宋体" w:cs="宋体"/>
                <w:b/>
                <w:sz w:val="24"/>
                <w:szCs w:val="24"/>
              </w:rPr>
            </w:pPr>
          </w:p>
          <w:p w14:paraId="65B5712E">
            <w:pPr>
              <w:spacing w:line="240" w:lineRule="atLeast"/>
              <w:rPr>
                <w:rFonts w:ascii="宋体" w:hAnsi="宋体" w:cs="宋体"/>
                <w:b/>
                <w:sz w:val="24"/>
                <w:szCs w:val="24"/>
              </w:rPr>
            </w:pPr>
          </w:p>
        </w:tc>
      </w:tr>
    </w:tbl>
    <w:p w14:paraId="2CEEF921">
      <w:pPr>
        <w:spacing w:line="240" w:lineRule="atLeast"/>
        <w:rPr>
          <w:rFonts w:ascii="宋体" w:hAnsi="宋体" w:cs="宋体"/>
          <w:b/>
          <w:sz w:val="24"/>
          <w:szCs w:val="24"/>
        </w:rPr>
      </w:pP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8"/>
      </w:tblGrid>
      <w:tr w14:paraId="336C3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jc w:val="center"/>
        </w:trPr>
        <w:tc>
          <w:tcPr>
            <w:tcW w:w="7578" w:type="dxa"/>
          </w:tcPr>
          <w:p w14:paraId="5992F2DA">
            <w:pPr>
              <w:spacing w:line="240" w:lineRule="atLeast"/>
              <w:rPr>
                <w:rFonts w:ascii="宋体" w:hAnsi="宋体" w:cs="宋体"/>
                <w:b/>
                <w:sz w:val="24"/>
                <w:szCs w:val="24"/>
              </w:rPr>
            </w:pPr>
          </w:p>
          <w:p w14:paraId="177D7171">
            <w:pPr>
              <w:spacing w:line="240" w:lineRule="atLeast"/>
              <w:rPr>
                <w:rFonts w:ascii="宋体" w:hAnsi="宋体" w:cs="宋体"/>
                <w:b/>
                <w:sz w:val="24"/>
                <w:szCs w:val="24"/>
              </w:rPr>
            </w:pPr>
          </w:p>
          <w:p w14:paraId="1827E0F6">
            <w:pPr>
              <w:spacing w:line="240" w:lineRule="atLeast"/>
              <w:rPr>
                <w:rFonts w:ascii="宋体" w:hAnsi="宋体" w:cs="宋体"/>
                <w:b/>
                <w:sz w:val="24"/>
                <w:szCs w:val="24"/>
              </w:rPr>
            </w:pPr>
          </w:p>
          <w:p w14:paraId="7E947B3F">
            <w:pPr>
              <w:spacing w:line="240" w:lineRule="atLeast"/>
              <w:rPr>
                <w:rFonts w:ascii="宋体" w:hAnsi="宋体" w:cs="宋体"/>
                <w:b/>
                <w:sz w:val="24"/>
                <w:szCs w:val="24"/>
              </w:rPr>
            </w:pPr>
          </w:p>
        </w:tc>
      </w:tr>
    </w:tbl>
    <w:p w14:paraId="07ED314A">
      <w:pPr>
        <w:spacing w:line="240" w:lineRule="atLeast"/>
        <w:rPr>
          <w:rFonts w:ascii="宋体" w:hAnsi="宋体" w:cs="宋体"/>
          <w:b/>
          <w:sz w:val="24"/>
          <w:szCs w:val="24"/>
        </w:rPr>
      </w:pPr>
    </w:p>
    <w:p w14:paraId="449D71E4">
      <w:pPr>
        <w:spacing w:line="360" w:lineRule="auto"/>
        <w:ind w:firstLine="540" w:firstLineChars="224"/>
        <w:rPr>
          <w:rFonts w:ascii="宋体" w:hAnsi="宋体" w:cs="宋体"/>
          <w:b/>
          <w:sz w:val="24"/>
          <w:szCs w:val="24"/>
          <w:u w:val="single"/>
        </w:rPr>
      </w:pPr>
      <w:r>
        <w:rPr>
          <w:rFonts w:hint="eastAsia" w:ascii="宋体" w:hAnsi="宋体" w:cs="宋体"/>
          <w:b/>
          <w:sz w:val="24"/>
          <w:szCs w:val="24"/>
        </w:rPr>
        <w:t>法定代表人手机号码：</w:t>
      </w:r>
      <w:r>
        <w:rPr>
          <w:rFonts w:hint="eastAsia" w:ascii="宋体" w:hAnsi="宋体" w:cs="宋体"/>
          <w:b/>
          <w:sz w:val="24"/>
          <w:szCs w:val="24"/>
          <w:u w:val="single"/>
        </w:rPr>
        <w:t xml:space="preserve">                             </w:t>
      </w:r>
      <w:r>
        <w:rPr>
          <w:rFonts w:hint="eastAsia" w:ascii="宋体" w:hAnsi="宋体" w:cs="宋体"/>
          <w:b/>
          <w:sz w:val="24"/>
          <w:szCs w:val="24"/>
        </w:rPr>
        <w:t>；</w:t>
      </w:r>
    </w:p>
    <w:p w14:paraId="196E6135">
      <w:pPr>
        <w:spacing w:line="360" w:lineRule="auto"/>
        <w:ind w:firstLine="540" w:firstLineChars="224"/>
        <w:rPr>
          <w:rFonts w:ascii="宋体" w:hAnsi="宋体" w:cs="宋体"/>
          <w:b/>
          <w:sz w:val="24"/>
          <w:szCs w:val="24"/>
        </w:rPr>
      </w:pPr>
      <w:r>
        <w:rPr>
          <w:rFonts w:hint="eastAsia" w:ascii="宋体" w:hAnsi="宋体" w:cs="宋体"/>
          <w:b/>
          <w:sz w:val="24"/>
          <w:szCs w:val="24"/>
        </w:rPr>
        <w:t>法定代表人办公电话：</w:t>
      </w:r>
      <w:r>
        <w:rPr>
          <w:rFonts w:hint="eastAsia" w:ascii="宋体" w:hAnsi="宋体" w:cs="宋体"/>
          <w:b/>
          <w:sz w:val="24"/>
          <w:szCs w:val="24"/>
          <w:u w:val="single"/>
        </w:rPr>
        <w:t xml:space="preserve">                             </w:t>
      </w:r>
      <w:r>
        <w:rPr>
          <w:rFonts w:hint="eastAsia" w:ascii="宋体" w:hAnsi="宋体" w:cs="宋体"/>
          <w:b/>
          <w:sz w:val="24"/>
          <w:szCs w:val="24"/>
        </w:rPr>
        <w:t xml:space="preserve">。  </w:t>
      </w:r>
    </w:p>
    <w:p w14:paraId="6992C911">
      <w:pPr>
        <w:spacing w:line="360" w:lineRule="auto"/>
        <w:rPr>
          <w:rFonts w:ascii="宋体" w:hAnsi="宋体" w:cs="宋体"/>
          <w:b/>
          <w:sz w:val="24"/>
          <w:szCs w:val="24"/>
        </w:rPr>
      </w:pPr>
    </w:p>
    <w:p w14:paraId="255B770C">
      <w:pPr>
        <w:pStyle w:val="2"/>
      </w:pPr>
    </w:p>
    <w:p w14:paraId="0922D189">
      <w:pPr>
        <w:rPr>
          <w:rFonts w:ascii="宋体" w:hAnsi="宋体" w:cs="宋体"/>
          <w:sz w:val="24"/>
          <w:szCs w:val="24"/>
        </w:rPr>
      </w:pPr>
    </w:p>
    <w:p w14:paraId="7591FA08">
      <w:pPr>
        <w:rPr>
          <w:rFonts w:ascii="宋体" w:hAnsi="宋体" w:cs="宋体"/>
          <w:sz w:val="24"/>
          <w:szCs w:val="24"/>
        </w:rPr>
      </w:pPr>
    </w:p>
    <w:p w14:paraId="02D69DC7">
      <w:pPr>
        <w:rPr>
          <w:rFonts w:ascii="宋体" w:hAnsi="宋体" w:cs="宋体"/>
          <w:sz w:val="24"/>
          <w:szCs w:val="24"/>
        </w:rPr>
      </w:pPr>
    </w:p>
    <w:p w14:paraId="5B056E1E">
      <w:pPr>
        <w:rPr>
          <w:rFonts w:ascii="宋体" w:hAnsi="宋体" w:cs="宋体"/>
          <w:sz w:val="24"/>
          <w:szCs w:val="24"/>
        </w:rPr>
      </w:pPr>
    </w:p>
    <w:p w14:paraId="6155EB49">
      <w:pPr>
        <w:spacing w:line="360" w:lineRule="auto"/>
        <w:jc w:val="center"/>
        <w:rPr>
          <w:rFonts w:ascii="宋体" w:hAnsi="宋体" w:cs="宋体"/>
          <w:b/>
          <w:sz w:val="24"/>
          <w:szCs w:val="24"/>
        </w:rPr>
      </w:pPr>
    </w:p>
    <w:p w14:paraId="7F7EDE4E">
      <w:pPr>
        <w:spacing w:line="360" w:lineRule="auto"/>
        <w:jc w:val="center"/>
        <w:rPr>
          <w:rFonts w:ascii="宋体" w:hAnsi="宋体" w:cs="宋体"/>
          <w:b/>
          <w:sz w:val="24"/>
          <w:szCs w:val="24"/>
        </w:rPr>
      </w:pPr>
      <w:r>
        <w:rPr>
          <w:rFonts w:hint="eastAsia" w:ascii="宋体" w:hAnsi="宋体" w:cs="宋体"/>
          <w:b/>
          <w:sz w:val="24"/>
          <w:szCs w:val="24"/>
        </w:rPr>
        <w:t>代理人（被授权人）身份证复印件</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8"/>
      </w:tblGrid>
      <w:tr w14:paraId="056C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jc w:val="center"/>
        </w:trPr>
        <w:tc>
          <w:tcPr>
            <w:tcW w:w="7938" w:type="dxa"/>
          </w:tcPr>
          <w:p w14:paraId="2120DCA4">
            <w:pPr>
              <w:spacing w:line="240" w:lineRule="atLeast"/>
              <w:rPr>
                <w:rFonts w:ascii="宋体" w:hAnsi="宋体" w:cs="宋体"/>
                <w:b/>
                <w:sz w:val="24"/>
                <w:szCs w:val="24"/>
              </w:rPr>
            </w:pPr>
          </w:p>
          <w:p w14:paraId="616373E8">
            <w:pPr>
              <w:spacing w:line="240" w:lineRule="atLeast"/>
              <w:rPr>
                <w:rFonts w:ascii="宋体" w:hAnsi="宋体" w:cs="宋体"/>
                <w:b/>
                <w:sz w:val="24"/>
                <w:szCs w:val="24"/>
              </w:rPr>
            </w:pPr>
          </w:p>
          <w:p w14:paraId="3DE0B024">
            <w:pPr>
              <w:spacing w:line="240" w:lineRule="atLeast"/>
              <w:rPr>
                <w:rFonts w:ascii="宋体" w:hAnsi="宋体" w:cs="宋体"/>
                <w:b/>
                <w:sz w:val="24"/>
                <w:szCs w:val="24"/>
              </w:rPr>
            </w:pPr>
          </w:p>
          <w:p w14:paraId="47F448D0">
            <w:pPr>
              <w:spacing w:line="240" w:lineRule="atLeast"/>
              <w:rPr>
                <w:rFonts w:ascii="宋体" w:hAnsi="宋体" w:cs="宋体"/>
                <w:b/>
                <w:sz w:val="24"/>
                <w:szCs w:val="24"/>
              </w:rPr>
            </w:pPr>
          </w:p>
        </w:tc>
      </w:tr>
    </w:tbl>
    <w:p w14:paraId="5E52F0DF">
      <w:pPr>
        <w:spacing w:line="240" w:lineRule="atLeast"/>
        <w:rPr>
          <w:rFonts w:ascii="宋体" w:hAnsi="宋体" w:cs="宋体"/>
          <w:b/>
          <w:sz w:val="24"/>
          <w:szCs w:val="24"/>
        </w:rPr>
      </w:pP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8"/>
      </w:tblGrid>
      <w:tr w14:paraId="39C1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0" w:hRule="atLeast"/>
          <w:jc w:val="center"/>
        </w:trPr>
        <w:tc>
          <w:tcPr>
            <w:tcW w:w="7938" w:type="dxa"/>
          </w:tcPr>
          <w:p w14:paraId="596395E9">
            <w:pPr>
              <w:spacing w:line="240" w:lineRule="atLeast"/>
              <w:rPr>
                <w:rFonts w:ascii="宋体" w:hAnsi="宋体" w:cs="宋体"/>
                <w:b/>
                <w:sz w:val="24"/>
                <w:szCs w:val="24"/>
              </w:rPr>
            </w:pPr>
          </w:p>
          <w:p w14:paraId="49142F00">
            <w:pPr>
              <w:spacing w:line="240" w:lineRule="atLeast"/>
              <w:rPr>
                <w:rFonts w:ascii="宋体" w:hAnsi="宋体" w:cs="宋体"/>
                <w:b/>
                <w:sz w:val="24"/>
                <w:szCs w:val="24"/>
              </w:rPr>
            </w:pPr>
          </w:p>
          <w:p w14:paraId="4435C4FB">
            <w:pPr>
              <w:spacing w:line="240" w:lineRule="atLeast"/>
              <w:rPr>
                <w:rFonts w:ascii="宋体" w:hAnsi="宋体" w:cs="宋体"/>
                <w:b/>
                <w:sz w:val="24"/>
                <w:szCs w:val="24"/>
              </w:rPr>
            </w:pPr>
          </w:p>
          <w:p w14:paraId="1886FC48">
            <w:pPr>
              <w:spacing w:line="240" w:lineRule="atLeast"/>
              <w:rPr>
                <w:rFonts w:ascii="宋体" w:hAnsi="宋体" w:cs="宋体"/>
                <w:b/>
                <w:sz w:val="24"/>
                <w:szCs w:val="24"/>
              </w:rPr>
            </w:pPr>
          </w:p>
        </w:tc>
      </w:tr>
    </w:tbl>
    <w:p w14:paraId="7E796CEE">
      <w:pPr>
        <w:spacing w:line="240" w:lineRule="atLeast"/>
        <w:rPr>
          <w:rFonts w:ascii="宋体" w:hAnsi="宋体" w:cs="宋体"/>
          <w:b/>
          <w:sz w:val="24"/>
          <w:szCs w:val="24"/>
        </w:rPr>
      </w:pPr>
    </w:p>
    <w:p w14:paraId="72997B30">
      <w:pPr>
        <w:spacing w:line="360" w:lineRule="auto"/>
        <w:ind w:firstLine="482" w:firstLineChars="200"/>
        <w:rPr>
          <w:rFonts w:ascii="宋体" w:hAnsi="宋体" w:cs="宋体"/>
          <w:b/>
          <w:sz w:val="24"/>
          <w:szCs w:val="24"/>
          <w:u w:val="single"/>
        </w:rPr>
      </w:pPr>
      <w:r>
        <w:rPr>
          <w:rFonts w:hint="eastAsia" w:ascii="宋体" w:hAnsi="宋体" w:cs="宋体"/>
          <w:b/>
          <w:sz w:val="24"/>
          <w:szCs w:val="24"/>
        </w:rPr>
        <w:t>代理人（被授权人）手机号码：</w:t>
      </w:r>
      <w:r>
        <w:rPr>
          <w:rFonts w:hint="eastAsia" w:ascii="宋体" w:hAnsi="宋体" w:cs="宋体"/>
          <w:b/>
          <w:sz w:val="24"/>
          <w:szCs w:val="24"/>
          <w:u w:val="single"/>
        </w:rPr>
        <w:t xml:space="preserve">                             </w:t>
      </w:r>
      <w:r>
        <w:rPr>
          <w:rFonts w:hint="eastAsia" w:ascii="宋体" w:hAnsi="宋体" w:cs="宋体"/>
          <w:b/>
          <w:sz w:val="24"/>
          <w:szCs w:val="24"/>
        </w:rPr>
        <w:t>；</w:t>
      </w:r>
    </w:p>
    <w:p w14:paraId="42B32FD2">
      <w:pPr>
        <w:spacing w:line="360" w:lineRule="auto"/>
        <w:ind w:firstLine="482" w:firstLineChars="200"/>
        <w:rPr>
          <w:rFonts w:ascii="宋体" w:hAnsi="宋体" w:cs="宋体"/>
          <w:b/>
          <w:sz w:val="24"/>
          <w:szCs w:val="24"/>
        </w:rPr>
      </w:pPr>
      <w:r>
        <w:rPr>
          <w:rFonts w:hint="eastAsia" w:ascii="宋体" w:hAnsi="宋体" w:cs="宋体"/>
          <w:b/>
          <w:sz w:val="24"/>
          <w:szCs w:val="24"/>
        </w:rPr>
        <w:t>代理人（被授权人）办公电话：</w:t>
      </w:r>
      <w:r>
        <w:rPr>
          <w:rFonts w:hint="eastAsia" w:ascii="宋体" w:hAnsi="宋体" w:cs="宋体"/>
          <w:b/>
          <w:sz w:val="24"/>
          <w:szCs w:val="24"/>
          <w:u w:val="single"/>
        </w:rPr>
        <w:t xml:space="preserve">                             </w:t>
      </w:r>
      <w:r>
        <w:rPr>
          <w:rFonts w:hint="eastAsia" w:ascii="宋体" w:hAnsi="宋体" w:cs="宋体"/>
          <w:b/>
          <w:sz w:val="24"/>
          <w:szCs w:val="24"/>
        </w:rPr>
        <w:t xml:space="preserve">。  </w:t>
      </w:r>
    </w:p>
    <w:p w14:paraId="14C8A73C">
      <w:pPr>
        <w:pStyle w:val="17"/>
        <w:rPr>
          <w:rFonts w:hAnsi="宋体" w:cs="宋体"/>
          <w:sz w:val="24"/>
          <w:szCs w:val="24"/>
        </w:rPr>
      </w:pPr>
    </w:p>
    <w:p w14:paraId="408A83FC">
      <w:pPr>
        <w:spacing w:line="360" w:lineRule="auto"/>
        <w:rPr>
          <w:rFonts w:ascii="宋体" w:hAnsi="宋体" w:cs="宋体"/>
          <w:b/>
          <w:sz w:val="24"/>
          <w:szCs w:val="24"/>
        </w:rPr>
      </w:pPr>
      <w:r>
        <w:rPr>
          <w:rFonts w:hint="eastAsia" w:ascii="宋体" w:hAnsi="宋体" w:cs="宋体"/>
          <w:b/>
          <w:sz w:val="24"/>
          <w:szCs w:val="24"/>
        </w:rPr>
        <w:t>特殊说明：</w:t>
      </w:r>
    </w:p>
    <w:p w14:paraId="3CA29240">
      <w:pPr>
        <w:spacing w:line="360" w:lineRule="auto"/>
        <w:rPr>
          <w:rFonts w:ascii="宋体" w:hAnsi="宋体" w:cs="宋体"/>
          <w:b/>
          <w:sz w:val="24"/>
          <w:szCs w:val="24"/>
        </w:rPr>
      </w:pPr>
      <w:r>
        <w:rPr>
          <w:rFonts w:hint="eastAsia" w:ascii="宋体" w:hAnsi="宋体" w:cs="宋体"/>
          <w:b/>
          <w:sz w:val="24"/>
          <w:szCs w:val="24"/>
        </w:rPr>
        <w:t>1、上述身份证复印件必须清晰；</w:t>
      </w:r>
    </w:p>
    <w:p w14:paraId="482978CA">
      <w:pPr>
        <w:spacing w:line="360" w:lineRule="auto"/>
        <w:rPr>
          <w:rFonts w:ascii="宋体" w:hAnsi="宋体" w:cs="宋体"/>
          <w:b/>
          <w:sz w:val="24"/>
          <w:szCs w:val="24"/>
        </w:rPr>
      </w:pPr>
      <w:r>
        <w:rPr>
          <w:rFonts w:hint="eastAsia" w:ascii="宋体" w:hAnsi="宋体" w:cs="宋体"/>
          <w:b/>
          <w:sz w:val="24"/>
          <w:szCs w:val="24"/>
        </w:rPr>
        <w:t>2、法定代表人参加投标的无需提供谈判授权书，仅提供法定代表人身份证明及联系方式即可。</w:t>
      </w:r>
    </w:p>
    <w:p w14:paraId="6C2F67A2">
      <w:pPr>
        <w:spacing w:line="360" w:lineRule="auto"/>
        <w:ind w:left="1653" w:leftChars="787" w:firstLine="117" w:firstLineChars="49"/>
        <w:rPr>
          <w:rFonts w:ascii="宋体" w:hAnsi="宋体" w:cs="宋体"/>
          <w:b/>
          <w:sz w:val="24"/>
          <w:szCs w:val="24"/>
        </w:rPr>
      </w:pPr>
      <w:r>
        <w:rPr>
          <w:rFonts w:hint="eastAsia" w:ascii="宋体" w:hAnsi="宋体" w:cs="宋体"/>
          <w:sz w:val="24"/>
          <w:szCs w:val="24"/>
        </w:rPr>
        <w:t xml:space="preserve">     </w:t>
      </w:r>
    </w:p>
    <w:p w14:paraId="7EB096F1">
      <w:pPr>
        <w:jc w:val="center"/>
        <w:rPr>
          <w:rFonts w:ascii="宋体" w:cs="黑体"/>
          <w:sz w:val="28"/>
          <w:szCs w:val="28"/>
        </w:rPr>
      </w:pPr>
      <w:r>
        <w:rPr>
          <w:rFonts w:hint="eastAsia" w:ascii="宋体" w:hAnsi="宋体" w:cs="黑体"/>
          <w:sz w:val="28"/>
          <w:szCs w:val="28"/>
        </w:rPr>
        <w:t>法定代表人身份证明</w:t>
      </w:r>
    </w:p>
    <w:p w14:paraId="63BAE3C8">
      <w:pPr>
        <w:spacing w:line="360" w:lineRule="auto"/>
        <w:rPr>
          <w:rFonts w:ascii="宋体" w:cs="仿宋_GB2312"/>
          <w:sz w:val="24"/>
          <w:szCs w:val="24"/>
        </w:rPr>
      </w:pPr>
    </w:p>
    <w:p w14:paraId="233E3D7E">
      <w:pPr>
        <w:spacing w:line="360" w:lineRule="auto"/>
        <w:rPr>
          <w:rFonts w:ascii="宋体" w:cs="仿宋_GB2312"/>
          <w:sz w:val="24"/>
          <w:szCs w:val="24"/>
        </w:rPr>
      </w:pPr>
    </w:p>
    <w:p w14:paraId="27EE6E30">
      <w:pPr>
        <w:spacing w:line="360" w:lineRule="auto"/>
        <w:rPr>
          <w:rFonts w:ascii="宋体" w:hAnsi="宋体" w:cs="仿宋_GB2312"/>
          <w:sz w:val="24"/>
          <w:szCs w:val="24"/>
        </w:rPr>
      </w:pPr>
      <w:r>
        <w:rPr>
          <w:rFonts w:hint="eastAsia" w:ascii="宋体" w:hAnsi="宋体" w:cs="仿宋_GB2312"/>
          <w:sz w:val="24"/>
          <w:szCs w:val="24"/>
        </w:rPr>
        <w:t>供应商名称：</w:t>
      </w:r>
      <w:r>
        <w:rPr>
          <w:rFonts w:ascii="宋体" w:hAnsi="宋体" w:cs="仿宋_GB2312"/>
          <w:sz w:val="24"/>
          <w:szCs w:val="24"/>
          <w:u w:val="single"/>
        </w:rPr>
        <w:t xml:space="preserve">  </w:t>
      </w:r>
      <w:r>
        <w:rPr>
          <w:rFonts w:hint="eastAsia" w:ascii="宋体" w:hAnsi="宋体"/>
          <w:sz w:val="24"/>
          <w:szCs w:val="24"/>
        </w:rPr>
        <w:t>_________________</w:t>
      </w:r>
    </w:p>
    <w:p w14:paraId="4A70E5E7">
      <w:pPr>
        <w:spacing w:line="360" w:lineRule="auto"/>
        <w:rPr>
          <w:rFonts w:ascii="宋体" w:cs="仿宋_GB2312"/>
          <w:sz w:val="24"/>
          <w:szCs w:val="24"/>
        </w:rPr>
      </w:pPr>
      <w:r>
        <w:rPr>
          <w:rFonts w:hint="eastAsia" w:ascii="宋体" w:hAnsi="宋体" w:cs="仿宋_GB2312"/>
          <w:sz w:val="24"/>
          <w:szCs w:val="24"/>
        </w:rPr>
        <w:t>单位性质：</w:t>
      </w:r>
      <w:r>
        <w:rPr>
          <w:rFonts w:ascii="宋体" w:hAnsi="宋体" w:cs="仿宋_GB2312"/>
          <w:sz w:val="24"/>
          <w:szCs w:val="24"/>
          <w:u w:val="single"/>
        </w:rPr>
        <w:t xml:space="preserve">  </w:t>
      </w:r>
      <w:r>
        <w:rPr>
          <w:rFonts w:hint="eastAsia" w:ascii="宋体" w:hAnsi="宋体"/>
          <w:sz w:val="24"/>
          <w:szCs w:val="24"/>
        </w:rPr>
        <w:t>_________________</w:t>
      </w:r>
      <w:r>
        <w:rPr>
          <w:rFonts w:ascii="宋体" w:hAnsi="宋体" w:cs="仿宋_GB2312"/>
          <w:sz w:val="24"/>
          <w:szCs w:val="24"/>
        </w:rPr>
        <w:t xml:space="preserve"> </w:t>
      </w:r>
      <w:r>
        <w:rPr>
          <w:rFonts w:ascii="宋体" w:hAnsi="宋体" w:cs="仿宋_GB2312"/>
          <w:sz w:val="24"/>
          <w:szCs w:val="24"/>
          <w:u w:val="single"/>
        </w:rPr>
        <w:t xml:space="preserve">                      </w:t>
      </w:r>
      <w:r>
        <w:rPr>
          <w:rFonts w:ascii="宋体" w:hAnsi="宋体" w:cs="仿宋_GB2312"/>
          <w:sz w:val="24"/>
          <w:szCs w:val="24"/>
        </w:rPr>
        <w:t xml:space="preserve"> </w:t>
      </w:r>
    </w:p>
    <w:p w14:paraId="403A46DE">
      <w:pPr>
        <w:spacing w:line="360" w:lineRule="auto"/>
        <w:rPr>
          <w:rFonts w:ascii="宋体" w:cs="仿宋_GB2312"/>
          <w:sz w:val="24"/>
          <w:szCs w:val="24"/>
        </w:rPr>
      </w:pPr>
      <w:r>
        <w:rPr>
          <w:rFonts w:hint="eastAsia" w:ascii="宋体" w:hAnsi="宋体" w:cs="仿宋_GB2312"/>
          <w:sz w:val="24"/>
          <w:szCs w:val="24"/>
        </w:rPr>
        <w:t>地</w:t>
      </w:r>
      <w:r>
        <w:rPr>
          <w:rFonts w:ascii="宋体" w:hAnsi="宋体" w:cs="仿宋_GB2312"/>
          <w:sz w:val="24"/>
          <w:szCs w:val="24"/>
        </w:rPr>
        <w:t xml:space="preserve">    </w:t>
      </w:r>
      <w:r>
        <w:rPr>
          <w:rFonts w:hint="eastAsia" w:ascii="宋体" w:hAnsi="宋体" w:cs="仿宋_GB2312"/>
          <w:sz w:val="24"/>
          <w:szCs w:val="24"/>
        </w:rPr>
        <w:t>址：</w:t>
      </w:r>
      <w:r>
        <w:rPr>
          <w:rFonts w:ascii="宋体" w:hAnsi="宋体" w:cs="仿宋_GB2312"/>
          <w:sz w:val="24"/>
          <w:szCs w:val="24"/>
          <w:u w:val="single"/>
        </w:rPr>
        <w:t xml:space="preserve">  </w:t>
      </w:r>
      <w:r>
        <w:rPr>
          <w:rFonts w:hint="eastAsia" w:ascii="宋体" w:hAnsi="宋体"/>
          <w:sz w:val="24"/>
          <w:szCs w:val="24"/>
        </w:rPr>
        <w:t>_________________</w:t>
      </w:r>
      <w:r>
        <w:rPr>
          <w:rFonts w:ascii="宋体" w:hAnsi="宋体" w:cs="仿宋_GB2312"/>
          <w:sz w:val="24"/>
          <w:szCs w:val="24"/>
        </w:rPr>
        <w:t xml:space="preserve"> </w:t>
      </w:r>
      <w:r>
        <w:rPr>
          <w:rFonts w:ascii="宋体" w:hAnsi="宋体" w:cs="仿宋_GB2312"/>
          <w:sz w:val="24"/>
          <w:szCs w:val="24"/>
          <w:u w:val="single"/>
        </w:rPr>
        <w:t xml:space="preserve">                       </w:t>
      </w:r>
    </w:p>
    <w:p w14:paraId="0EA07D5D">
      <w:pPr>
        <w:spacing w:line="360" w:lineRule="auto"/>
        <w:rPr>
          <w:rFonts w:ascii="宋体" w:cs="仿宋_GB2312"/>
          <w:sz w:val="24"/>
          <w:szCs w:val="24"/>
        </w:rPr>
      </w:pPr>
      <w:r>
        <w:rPr>
          <w:rFonts w:hint="eastAsia" w:ascii="宋体" w:hAnsi="宋体" w:cs="仿宋_GB2312"/>
          <w:sz w:val="24"/>
          <w:szCs w:val="24"/>
        </w:rPr>
        <w:t>成立时间：</w:t>
      </w:r>
      <w:r>
        <w:rPr>
          <w:rFonts w:ascii="宋体" w:hAnsi="宋体" w:cs="仿宋_GB2312"/>
          <w:sz w:val="24"/>
          <w:szCs w:val="24"/>
          <w:u w:val="single"/>
        </w:rPr>
        <w:t xml:space="preserve">     </w:t>
      </w:r>
      <w:r>
        <w:rPr>
          <w:rFonts w:ascii="宋体" w:hAnsi="宋体" w:cs="仿宋_GB2312"/>
          <w:sz w:val="24"/>
          <w:szCs w:val="24"/>
        </w:rPr>
        <w:t xml:space="preserve"> </w:t>
      </w:r>
      <w:r>
        <w:rPr>
          <w:rFonts w:hint="eastAsia" w:ascii="宋体" w:hAnsi="宋体" w:cs="仿宋_GB2312"/>
          <w:sz w:val="24"/>
          <w:szCs w:val="24"/>
        </w:rPr>
        <w:t>年</w:t>
      </w:r>
      <w:r>
        <w:rPr>
          <w:rFonts w:ascii="宋体" w:hAnsi="宋体" w:cs="仿宋_GB2312"/>
          <w:sz w:val="24"/>
          <w:szCs w:val="24"/>
          <w:u w:val="single"/>
        </w:rPr>
        <w:t xml:space="preserve">  </w:t>
      </w:r>
      <w:r>
        <w:rPr>
          <w:rFonts w:hint="eastAsia" w:ascii="宋体" w:hAnsi="宋体" w:cs="仿宋_GB2312"/>
          <w:sz w:val="24"/>
          <w:szCs w:val="24"/>
        </w:rPr>
        <w:t>月</w:t>
      </w:r>
      <w:r>
        <w:rPr>
          <w:rFonts w:ascii="宋体" w:hAnsi="宋体" w:cs="仿宋_GB2312"/>
          <w:sz w:val="24"/>
          <w:szCs w:val="24"/>
          <w:u w:val="single"/>
        </w:rPr>
        <w:t xml:space="preserve">   </w:t>
      </w:r>
      <w:r>
        <w:rPr>
          <w:rFonts w:hint="eastAsia" w:ascii="宋体" w:hAnsi="宋体" w:cs="仿宋_GB2312"/>
          <w:sz w:val="24"/>
          <w:szCs w:val="24"/>
        </w:rPr>
        <w:t>日</w:t>
      </w:r>
    </w:p>
    <w:p w14:paraId="1FE19C98">
      <w:pPr>
        <w:spacing w:line="360" w:lineRule="auto"/>
        <w:rPr>
          <w:rFonts w:ascii="宋体" w:cs="仿宋_GB2312"/>
          <w:sz w:val="24"/>
          <w:szCs w:val="24"/>
        </w:rPr>
      </w:pPr>
      <w:r>
        <w:rPr>
          <w:rFonts w:hint="eastAsia" w:ascii="宋体" w:hAnsi="宋体" w:cs="仿宋_GB2312"/>
          <w:sz w:val="24"/>
          <w:szCs w:val="24"/>
        </w:rPr>
        <w:t>经营期限：</w:t>
      </w:r>
      <w:r>
        <w:rPr>
          <w:rFonts w:ascii="宋体" w:hAnsi="宋体" w:cs="仿宋_GB2312"/>
          <w:sz w:val="24"/>
          <w:szCs w:val="24"/>
          <w:u w:val="single"/>
        </w:rPr>
        <w:t xml:space="preserve">  </w:t>
      </w:r>
      <w:r>
        <w:rPr>
          <w:rFonts w:hint="eastAsia" w:ascii="宋体" w:hAnsi="宋体"/>
          <w:sz w:val="24"/>
          <w:szCs w:val="24"/>
        </w:rPr>
        <w:t>_________________</w:t>
      </w:r>
    </w:p>
    <w:p w14:paraId="4D146450">
      <w:pPr>
        <w:spacing w:line="360" w:lineRule="auto"/>
        <w:rPr>
          <w:rFonts w:ascii="宋体" w:hAnsi="宋体" w:cs="仿宋_GB2312"/>
          <w:sz w:val="24"/>
          <w:szCs w:val="24"/>
        </w:rPr>
      </w:pPr>
      <w:r>
        <w:rPr>
          <w:rFonts w:hint="eastAsia" w:ascii="宋体" w:hAnsi="宋体" w:cs="仿宋_GB2312"/>
          <w:sz w:val="24"/>
          <w:szCs w:val="24"/>
        </w:rPr>
        <w:t>姓名：</w:t>
      </w:r>
      <w:r>
        <w:rPr>
          <w:rFonts w:ascii="宋体" w:hAnsi="宋体" w:cs="仿宋_GB2312"/>
          <w:sz w:val="24"/>
          <w:szCs w:val="24"/>
          <w:u w:val="single"/>
        </w:rPr>
        <w:t xml:space="preserve">    </w:t>
      </w:r>
      <w:r>
        <w:rPr>
          <w:rFonts w:hint="eastAsia" w:ascii="宋体" w:hAnsi="宋体" w:cs="仿宋_GB2312"/>
          <w:sz w:val="24"/>
          <w:szCs w:val="24"/>
        </w:rPr>
        <w:t>性别：</w:t>
      </w:r>
      <w:r>
        <w:rPr>
          <w:rFonts w:ascii="宋体" w:hAnsi="宋体" w:cs="仿宋_GB2312"/>
          <w:sz w:val="24"/>
          <w:szCs w:val="24"/>
          <w:u w:val="single"/>
        </w:rPr>
        <w:t xml:space="preserve">    </w:t>
      </w:r>
      <w:r>
        <w:rPr>
          <w:rFonts w:hint="eastAsia" w:ascii="宋体" w:hAnsi="宋体" w:cs="仿宋_GB2312"/>
          <w:sz w:val="24"/>
          <w:szCs w:val="24"/>
        </w:rPr>
        <w:t>年龄：</w:t>
      </w:r>
      <w:r>
        <w:rPr>
          <w:rFonts w:ascii="宋体" w:hAnsi="宋体" w:cs="仿宋_GB2312"/>
          <w:sz w:val="24"/>
          <w:szCs w:val="24"/>
          <w:u w:val="single"/>
        </w:rPr>
        <w:t xml:space="preserve">   </w:t>
      </w:r>
      <w:r>
        <w:rPr>
          <w:rFonts w:ascii="宋体" w:hAnsi="宋体" w:cs="仿宋_GB2312"/>
          <w:sz w:val="24"/>
          <w:szCs w:val="24"/>
        </w:rPr>
        <w:t xml:space="preserve"> </w:t>
      </w:r>
      <w:r>
        <w:rPr>
          <w:rFonts w:hint="eastAsia" w:ascii="宋体" w:hAnsi="宋体" w:cs="仿宋_GB2312"/>
          <w:sz w:val="24"/>
          <w:szCs w:val="24"/>
        </w:rPr>
        <w:t>职务：</w:t>
      </w:r>
      <w:r>
        <w:rPr>
          <w:rFonts w:ascii="宋体" w:hAnsi="宋体" w:cs="仿宋_GB2312"/>
          <w:sz w:val="24"/>
          <w:szCs w:val="24"/>
          <w:u w:val="single"/>
        </w:rPr>
        <w:t xml:space="preserve">     </w:t>
      </w:r>
      <w:r>
        <w:rPr>
          <w:rFonts w:hint="eastAsia" w:ascii="宋体" w:hAnsi="宋体" w:cs="仿宋_GB2312"/>
          <w:sz w:val="24"/>
          <w:szCs w:val="24"/>
        </w:rPr>
        <w:t>系</w:t>
      </w:r>
      <w:r>
        <w:rPr>
          <w:rFonts w:ascii="宋体" w:hAnsi="宋体" w:cs="仿宋_GB2312"/>
          <w:sz w:val="24"/>
          <w:szCs w:val="24"/>
          <w:u w:val="single"/>
        </w:rPr>
        <w:t xml:space="preserve">             </w:t>
      </w:r>
      <w:r>
        <w:rPr>
          <w:rFonts w:hint="eastAsia" w:ascii="宋体" w:hAnsi="宋体" w:cs="仿宋_GB2312"/>
          <w:sz w:val="24"/>
          <w:szCs w:val="24"/>
        </w:rPr>
        <w:t>（供应商名称）的法定代表人。</w:t>
      </w:r>
    </w:p>
    <w:p w14:paraId="01D075E0">
      <w:pPr>
        <w:spacing w:line="360" w:lineRule="auto"/>
        <w:rPr>
          <w:rFonts w:ascii="宋体" w:hAnsi="宋体" w:cs="仿宋_GB2312"/>
          <w:sz w:val="24"/>
          <w:szCs w:val="24"/>
        </w:rPr>
      </w:pPr>
      <w:r>
        <w:rPr>
          <w:rFonts w:hint="eastAsia" w:ascii="宋体" w:hAnsi="宋体" w:cs="仿宋_GB2312"/>
          <w:sz w:val="24"/>
          <w:szCs w:val="24"/>
        </w:rPr>
        <w:t xml:space="preserve">联系手机：                        </w:t>
      </w:r>
    </w:p>
    <w:p w14:paraId="3EAB92AD">
      <w:pPr>
        <w:spacing w:line="360" w:lineRule="auto"/>
        <w:rPr>
          <w:rFonts w:ascii="宋体" w:hAnsi="宋体" w:cs="仿宋_GB2312"/>
          <w:sz w:val="24"/>
          <w:szCs w:val="24"/>
        </w:rPr>
      </w:pPr>
      <w:r>
        <w:rPr>
          <w:rFonts w:hint="eastAsia" w:ascii="宋体" w:hAnsi="宋体" w:cs="仿宋_GB2312"/>
          <w:sz w:val="24"/>
          <w:szCs w:val="24"/>
        </w:rPr>
        <w:t>固定电话：</w:t>
      </w:r>
    </w:p>
    <w:p w14:paraId="5AF6A828">
      <w:pPr>
        <w:spacing w:line="360" w:lineRule="auto"/>
        <w:rPr>
          <w:rFonts w:ascii="宋体" w:hAnsi="宋体" w:cs="仿宋_GB2312"/>
          <w:sz w:val="24"/>
          <w:szCs w:val="24"/>
        </w:rPr>
      </w:pPr>
      <w:r>
        <w:rPr>
          <w:rFonts w:hint="eastAsia" w:ascii="宋体" w:hAnsi="宋体" w:cs="仿宋_GB2312"/>
          <w:sz w:val="24"/>
          <w:szCs w:val="24"/>
        </w:rPr>
        <w:t>特此证明。</w:t>
      </w:r>
    </w:p>
    <w:p w14:paraId="22AF4020">
      <w:pPr>
        <w:spacing w:line="360" w:lineRule="auto"/>
        <w:rPr>
          <w:rFonts w:ascii="宋体" w:hAnsi="宋体" w:cs="仿宋_GB2312"/>
          <w:sz w:val="24"/>
          <w:szCs w:val="24"/>
        </w:rPr>
      </w:pPr>
      <w:r>
        <w:rPr>
          <w:rFonts w:hint="eastAsia" w:ascii="宋体" w:hAnsi="宋体" w:cs="仿宋_GB2312"/>
          <w:sz w:val="24"/>
          <w:szCs w:val="24"/>
        </w:rPr>
        <w:t>附：法定代表人身份证复印件。</w:t>
      </w:r>
    </w:p>
    <w:p w14:paraId="2CC231F2">
      <w:pPr>
        <w:spacing w:line="360" w:lineRule="auto"/>
        <w:rPr>
          <w:rFonts w:ascii="宋体" w:cs="仿宋_GB2312"/>
          <w:sz w:val="24"/>
          <w:szCs w:val="24"/>
        </w:rPr>
      </w:pPr>
    </w:p>
    <w:p w14:paraId="00880592">
      <w:pPr>
        <w:pStyle w:val="2"/>
      </w:pPr>
    </w:p>
    <w:p w14:paraId="71D96A01">
      <w:pPr>
        <w:spacing w:line="360" w:lineRule="auto"/>
        <w:jc w:val="right"/>
        <w:rPr>
          <w:rFonts w:ascii="宋体" w:cs="仿宋_GB2312"/>
          <w:sz w:val="24"/>
          <w:szCs w:val="24"/>
        </w:rPr>
      </w:pPr>
      <w:r>
        <w:rPr>
          <w:rFonts w:hint="eastAsia" w:ascii="宋体" w:hAnsi="宋体" w:cs="仿宋_GB2312"/>
          <w:sz w:val="24"/>
          <w:szCs w:val="24"/>
        </w:rPr>
        <w:t>供应商：</w:t>
      </w:r>
      <w:r>
        <w:rPr>
          <w:rFonts w:ascii="宋体" w:hAnsi="宋体" w:cs="仿宋_GB2312"/>
          <w:sz w:val="24"/>
          <w:szCs w:val="24"/>
          <w:u w:val="single"/>
        </w:rPr>
        <w:t xml:space="preserve">           </w:t>
      </w:r>
      <w:r>
        <w:rPr>
          <w:rFonts w:hint="eastAsia" w:ascii="宋体" w:hAnsi="宋体" w:cs="仿宋_GB2312"/>
          <w:sz w:val="24"/>
          <w:szCs w:val="24"/>
        </w:rPr>
        <w:t>（盖单位章）</w:t>
      </w:r>
    </w:p>
    <w:p w14:paraId="0A833EB9">
      <w:pPr>
        <w:spacing w:line="360" w:lineRule="auto"/>
        <w:ind w:left="5399" w:leftChars="2571"/>
        <w:rPr>
          <w:rFonts w:ascii="宋体" w:cs="仿宋_GB2312"/>
          <w:sz w:val="24"/>
          <w:szCs w:val="24"/>
        </w:rPr>
      </w:pPr>
    </w:p>
    <w:p w14:paraId="029D2FA0">
      <w:pPr>
        <w:spacing w:line="360" w:lineRule="auto"/>
        <w:ind w:left="6659" w:leftChars="3171"/>
        <w:rPr>
          <w:rFonts w:ascii="宋体" w:cs="仿宋_GB2312"/>
          <w:sz w:val="24"/>
          <w:szCs w:val="24"/>
        </w:rPr>
      </w:pPr>
      <w:r>
        <w:rPr>
          <w:rFonts w:hint="eastAsia" w:ascii="宋体" w:hAnsi="宋体" w:cs="仿宋_GB2312"/>
          <w:sz w:val="24"/>
          <w:szCs w:val="24"/>
        </w:rPr>
        <w:t>年</w:t>
      </w:r>
      <w:r>
        <w:rPr>
          <w:rFonts w:ascii="宋体" w:hAnsi="宋体" w:cs="仿宋_GB2312"/>
          <w:sz w:val="24"/>
          <w:szCs w:val="24"/>
        </w:rPr>
        <w:t xml:space="preserve">  </w:t>
      </w:r>
      <w:r>
        <w:rPr>
          <w:rFonts w:hint="eastAsia" w:ascii="宋体" w:hAnsi="宋体" w:cs="仿宋_GB2312"/>
          <w:sz w:val="24"/>
          <w:szCs w:val="24"/>
        </w:rPr>
        <w:t xml:space="preserve">月 </w:t>
      </w:r>
      <w:r>
        <w:rPr>
          <w:rFonts w:ascii="宋体" w:hAnsi="宋体" w:cs="仿宋_GB2312"/>
          <w:sz w:val="24"/>
          <w:szCs w:val="24"/>
        </w:rPr>
        <w:t xml:space="preserve"> </w:t>
      </w:r>
      <w:r>
        <w:rPr>
          <w:rFonts w:hint="eastAsia" w:ascii="宋体" w:hAnsi="宋体" w:cs="仿宋_GB2312"/>
          <w:sz w:val="24"/>
          <w:szCs w:val="24"/>
        </w:rPr>
        <w:t>日</w:t>
      </w:r>
    </w:p>
    <w:p w14:paraId="0BAD4C89">
      <w:pPr>
        <w:pStyle w:val="17"/>
        <w:rPr>
          <w:rFonts w:hAnsi="宋体" w:cs="宋体"/>
          <w:sz w:val="24"/>
          <w:szCs w:val="24"/>
        </w:rPr>
      </w:pPr>
    </w:p>
    <w:p w14:paraId="393E4E54">
      <w:pPr>
        <w:pStyle w:val="4"/>
        <w:spacing w:before="0" w:after="0" w:line="560" w:lineRule="exact"/>
        <w:rPr>
          <w:rFonts w:ascii="宋体" w:hAnsi="宋体" w:eastAsia="宋体" w:cs="宋体"/>
          <w:sz w:val="24"/>
          <w:szCs w:val="24"/>
        </w:rPr>
      </w:pPr>
    </w:p>
    <w:p w14:paraId="5D9E734F">
      <w:pPr>
        <w:pStyle w:val="4"/>
        <w:spacing w:before="0" w:after="0" w:line="560" w:lineRule="exact"/>
        <w:rPr>
          <w:rFonts w:ascii="宋体" w:hAnsi="宋体" w:eastAsia="宋体" w:cs="宋体"/>
          <w:sz w:val="24"/>
          <w:szCs w:val="24"/>
        </w:rPr>
      </w:pPr>
    </w:p>
    <w:p w14:paraId="028DFD7F">
      <w:pPr>
        <w:pStyle w:val="4"/>
        <w:spacing w:before="0" w:after="0" w:line="560" w:lineRule="exact"/>
        <w:rPr>
          <w:rFonts w:ascii="宋体" w:hAnsi="宋体" w:eastAsia="宋体" w:cs="宋体"/>
          <w:sz w:val="24"/>
          <w:szCs w:val="24"/>
        </w:rPr>
      </w:pPr>
    </w:p>
    <w:p w14:paraId="2D978AE4">
      <w:pPr>
        <w:pStyle w:val="4"/>
        <w:spacing w:before="0" w:after="0" w:line="560" w:lineRule="exact"/>
        <w:rPr>
          <w:rFonts w:ascii="宋体" w:hAnsi="宋体" w:eastAsia="宋体" w:cs="宋体"/>
          <w:sz w:val="24"/>
          <w:szCs w:val="24"/>
        </w:rPr>
      </w:pPr>
    </w:p>
    <w:p w14:paraId="13BC781B">
      <w:pPr>
        <w:pStyle w:val="4"/>
        <w:spacing w:before="0" w:after="0" w:line="560" w:lineRule="exact"/>
        <w:rPr>
          <w:rFonts w:ascii="宋体" w:hAnsi="宋体" w:eastAsia="宋体" w:cs="宋体"/>
          <w:sz w:val="24"/>
          <w:szCs w:val="24"/>
        </w:rPr>
      </w:pPr>
    </w:p>
    <w:p w14:paraId="648C2D88"/>
    <w:p w14:paraId="62916C9E">
      <w:pPr>
        <w:pStyle w:val="4"/>
        <w:spacing w:before="0" w:after="0" w:line="560" w:lineRule="exact"/>
        <w:rPr>
          <w:rFonts w:ascii="宋体" w:hAnsi="宋体" w:eastAsia="宋体" w:cs="宋体"/>
          <w:sz w:val="24"/>
          <w:szCs w:val="24"/>
        </w:rPr>
      </w:pPr>
      <w:r>
        <w:rPr>
          <w:rFonts w:hint="eastAsia" w:ascii="宋体" w:hAnsi="宋体" w:eastAsia="宋体" w:cs="宋体"/>
          <w:sz w:val="24"/>
          <w:szCs w:val="24"/>
        </w:rPr>
        <w:t>附件四</w:t>
      </w:r>
      <w:bookmarkEnd w:id="105"/>
    </w:p>
    <w:p w14:paraId="3ADDDBA8">
      <w:pPr>
        <w:pStyle w:val="4"/>
        <w:spacing w:before="0" w:after="0" w:line="560" w:lineRule="exact"/>
        <w:jc w:val="center"/>
        <w:rPr>
          <w:rFonts w:ascii="宋体" w:hAnsi="宋体" w:eastAsia="宋体" w:cs="宋体"/>
          <w:sz w:val="24"/>
          <w:szCs w:val="24"/>
        </w:rPr>
      </w:pPr>
      <w:bookmarkStart w:id="106" w:name="_Toc417045478"/>
      <w:r>
        <w:rPr>
          <w:rFonts w:hint="eastAsia" w:ascii="宋体" w:hAnsi="宋体" w:eastAsia="宋体" w:cs="宋体"/>
          <w:sz w:val="24"/>
          <w:szCs w:val="24"/>
        </w:rPr>
        <w:t>谈判响应函</w:t>
      </w:r>
    </w:p>
    <w:p w14:paraId="21B556F8">
      <w:pPr>
        <w:spacing w:line="360" w:lineRule="auto"/>
        <w:rPr>
          <w:rFonts w:ascii="宋体" w:hAnsi="宋体"/>
          <w:sz w:val="24"/>
          <w:szCs w:val="24"/>
        </w:rPr>
      </w:pPr>
      <w:r>
        <w:rPr>
          <w:rFonts w:hint="eastAsia" w:ascii="宋体" w:hAnsi="宋体"/>
          <w:sz w:val="24"/>
          <w:szCs w:val="24"/>
        </w:rPr>
        <w:t>致：XXX（代理机构名称）</w:t>
      </w:r>
    </w:p>
    <w:p w14:paraId="4BB0DA8B">
      <w:pPr>
        <w:spacing w:line="360" w:lineRule="auto"/>
        <w:ind w:firstLine="480" w:firstLineChars="200"/>
        <w:rPr>
          <w:rFonts w:ascii="宋体" w:hAnsi="宋体"/>
          <w:sz w:val="24"/>
          <w:szCs w:val="24"/>
        </w:rPr>
      </w:pPr>
      <w:r>
        <w:rPr>
          <w:rFonts w:hint="eastAsia" w:ascii="宋体" w:hAnsi="宋体"/>
          <w:sz w:val="24"/>
          <w:szCs w:val="24"/>
        </w:rPr>
        <w:t>1、根据项目编号：</w:t>
      </w:r>
      <w:r>
        <w:rPr>
          <w:rFonts w:hint="eastAsia" w:ascii="宋体" w:hAnsi="宋体"/>
          <w:sz w:val="24"/>
          <w:szCs w:val="24"/>
          <w:u w:val="single"/>
        </w:rPr>
        <w:t xml:space="preserve">       </w:t>
      </w:r>
      <w:r>
        <w:rPr>
          <w:rFonts w:hint="eastAsia" w:ascii="宋体" w:hAnsi="宋体"/>
          <w:sz w:val="24"/>
          <w:szCs w:val="24"/>
        </w:rPr>
        <w:t>号谈判公告的内容，我方决定参加贵方组织的“</w:t>
      </w:r>
      <w:r>
        <w:rPr>
          <w:rFonts w:hint="eastAsia" w:ascii="宋体" w:hAnsi="宋体"/>
          <w:sz w:val="24"/>
          <w:szCs w:val="24"/>
          <w:u w:val="single"/>
        </w:rPr>
        <w:t xml:space="preserve">                 </w:t>
      </w:r>
      <w:r>
        <w:rPr>
          <w:rFonts w:hint="eastAsia" w:ascii="宋体" w:hAnsi="宋体"/>
          <w:sz w:val="24"/>
          <w:szCs w:val="24"/>
        </w:rPr>
        <w:t>”项目的竞争性谈判采购。我方授权</w:t>
      </w:r>
      <w:r>
        <w:rPr>
          <w:rFonts w:hint="eastAsia" w:ascii="宋体" w:hAnsi="宋体"/>
          <w:sz w:val="24"/>
          <w:szCs w:val="24"/>
          <w:u w:val="single"/>
        </w:rPr>
        <w:t xml:space="preserve">         </w:t>
      </w:r>
      <w:r>
        <w:rPr>
          <w:rFonts w:hint="eastAsia" w:ascii="宋体" w:hAnsi="宋体"/>
          <w:sz w:val="24"/>
          <w:szCs w:val="24"/>
        </w:rPr>
        <w:t>(姓名)代表我方___</w:t>
      </w:r>
      <w:r>
        <w:rPr>
          <w:rFonts w:hint="eastAsia" w:ascii="宋体" w:hAnsi="宋体"/>
          <w:sz w:val="24"/>
          <w:szCs w:val="24"/>
          <w:u w:val="single"/>
        </w:rPr>
        <w:t xml:space="preserve">           </w:t>
      </w:r>
      <w:r>
        <w:rPr>
          <w:rFonts w:hint="eastAsia" w:ascii="宋体" w:hAnsi="宋体"/>
          <w:sz w:val="24"/>
          <w:szCs w:val="24"/>
        </w:rPr>
        <w:t>（投标单位的名称）全权处理本项目谈判的有关事宜。</w:t>
      </w:r>
    </w:p>
    <w:p w14:paraId="792ED586">
      <w:pPr>
        <w:spacing w:line="360" w:lineRule="auto"/>
        <w:ind w:firstLine="480" w:firstLineChars="200"/>
        <w:rPr>
          <w:rFonts w:ascii="宋体" w:hAnsi="宋体"/>
          <w:sz w:val="24"/>
          <w:szCs w:val="24"/>
        </w:rPr>
      </w:pPr>
      <w:r>
        <w:rPr>
          <w:rFonts w:hint="eastAsia" w:ascii="宋体" w:hAnsi="宋体"/>
          <w:sz w:val="24"/>
          <w:szCs w:val="24"/>
        </w:rPr>
        <w:t>2、我方愿意按照采购书规定的各项要求，向采购人提供所需的工程服务。</w:t>
      </w:r>
    </w:p>
    <w:p w14:paraId="1A835F4F">
      <w:pPr>
        <w:spacing w:line="360" w:lineRule="auto"/>
        <w:ind w:firstLine="480" w:firstLineChars="200"/>
        <w:rPr>
          <w:rFonts w:ascii="宋体" w:hAnsi="宋体"/>
          <w:sz w:val="24"/>
          <w:szCs w:val="24"/>
        </w:rPr>
      </w:pPr>
      <w:r>
        <w:rPr>
          <w:rFonts w:hint="eastAsia" w:ascii="宋体" w:hAnsi="宋体"/>
          <w:sz w:val="24"/>
          <w:szCs w:val="24"/>
        </w:rPr>
        <w:t>3、一旦我方成交，我方将严格履行合同规定的责任和义务，保证于采购人要求的日期内完成项目的全部内容，并交付采购人验收、使用。</w:t>
      </w:r>
    </w:p>
    <w:p w14:paraId="61FCB993">
      <w:pPr>
        <w:tabs>
          <w:tab w:val="left" w:pos="840"/>
        </w:tabs>
        <w:spacing w:line="360" w:lineRule="auto"/>
        <w:ind w:firstLine="480" w:firstLineChars="200"/>
        <w:rPr>
          <w:rFonts w:ascii="宋体" w:hAnsi="宋体"/>
          <w:sz w:val="24"/>
          <w:szCs w:val="24"/>
        </w:rPr>
      </w:pPr>
      <w:r>
        <w:rPr>
          <w:rFonts w:hint="eastAsia" w:ascii="宋体" w:hAnsi="宋体"/>
          <w:sz w:val="24"/>
          <w:szCs w:val="24"/>
        </w:rPr>
        <w:t>4、我方愿意提供贵方可能另外要求的、与谈判有关的文件资料，并保证我方已提供和将要提供的文件是真实的、准确的。</w:t>
      </w:r>
    </w:p>
    <w:p w14:paraId="42CE59E6">
      <w:pPr>
        <w:tabs>
          <w:tab w:val="left" w:pos="0"/>
          <w:tab w:val="left" w:pos="840"/>
        </w:tabs>
        <w:spacing w:line="360" w:lineRule="auto"/>
        <w:ind w:firstLine="480" w:firstLineChars="200"/>
        <w:rPr>
          <w:rFonts w:ascii="宋体" w:hAnsi="宋体"/>
          <w:sz w:val="24"/>
          <w:szCs w:val="24"/>
        </w:rPr>
      </w:pPr>
      <w:r>
        <w:rPr>
          <w:rFonts w:hint="eastAsia" w:ascii="宋体" w:hAnsi="宋体"/>
          <w:sz w:val="24"/>
          <w:szCs w:val="24"/>
        </w:rPr>
        <w:t>5、我方完全理解贵方不一定将合同授予最低报价的供应商。</w:t>
      </w:r>
    </w:p>
    <w:p w14:paraId="1733BDCA">
      <w:pPr>
        <w:tabs>
          <w:tab w:val="left" w:pos="0"/>
          <w:tab w:val="left" w:pos="840"/>
        </w:tabs>
        <w:spacing w:line="360" w:lineRule="auto"/>
        <w:jc w:val="left"/>
        <w:rPr>
          <w:rFonts w:ascii="宋体" w:hAnsi="宋体"/>
          <w:sz w:val="24"/>
          <w:szCs w:val="24"/>
        </w:rPr>
      </w:pPr>
    </w:p>
    <w:p w14:paraId="4FD75055">
      <w:pPr>
        <w:tabs>
          <w:tab w:val="left" w:pos="0"/>
          <w:tab w:val="left" w:pos="840"/>
        </w:tabs>
        <w:rPr>
          <w:rFonts w:ascii="宋体" w:hAnsi="宋体"/>
          <w:sz w:val="24"/>
          <w:szCs w:val="24"/>
        </w:rPr>
      </w:pPr>
    </w:p>
    <w:p w14:paraId="60707ABD">
      <w:pPr>
        <w:tabs>
          <w:tab w:val="left" w:pos="0"/>
          <w:tab w:val="left" w:pos="840"/>
        </w:tabs>
        <w:rPr>
          <w:rFonts w:ascii="宋体" w:hAnsi="宋体"/>
          <w:sz w:val="24"/>
          <w:szCs w:val="24"/>
        </w:rPr>
      </w:pPr>
    </w:p>
    <w:p w14:paraId="3E5C093F">
      <w:pPr>
        <w:tabs>
          <w:tab w:val="left" w:pos="0"/>
          <w:tab w:val="left" w:pos="840"/>
        </w:tabs>
        <w:rPr>
          <w:rFonts w:ascii="宋体" w:hAnsi="宋体"/>
          <w:sz w:val="24"/>
          <w:szCs w:val="24"/>
        </w:rPr>
      </w:pPr>
    </w:p>
    <w:p w14:paraId="11CB18E6">
      <w:pPr>
        <w:tabs>
          <w:tab w:val="left" w:pos="0"/>
          <w:tab w:val="left" w:pos="840"/>
        </w:tabs>
        <w:rPr>
          <w:rFonts w:ascii="宋体" w:hAnsi="宋体"/>
          <w:sz w:val="24"/>
          <w:szCs w:val="24"/>
        </w:rPr>
      </w:pPr>
    </w:p>
    <w:p w14:paraId="1988FD17">
      <w:pPr>
        <w:spacing w:line="360" w:lineRule="auto"/>
        <w:ind w:firstLine="4245" w:firstLineChars="1762"/>
        <w:rPr>
          <w:rFonts w:ascii="宋体" w:hAnsi="宋体"/>
          <w:b/>
          <w:bCs/>
          <w:sz w:val="24"/>
          <w:szCs w:val="24"/>
          <w:u w:val="single"/>
        </w:rPr>
      </w:pPr>
      <w:r>
        <w:rPr>
          <w:rFonts w:hint="eastAsia" w:ascii="宋体" w:hAnsi="宋体"/>
          <w:b/>
          <w:bCs/>
          <w:sz w:val="24"/>
          <w:szCs w:val="24"/>
        </w:rPr>
        <w:t>供应商盖章：</w:t>
      </w:r>
    </w:p>
    <w:p w14:paraId="33563DDD">
      <w:pPr>
        <w:tabs>
          <w:tab w:val="left" w:pos="630"/>
        </w:tabs>
        <w:spacing w:line="360" w:lineRule="auto"/>
        <w:ind w:firstLine="4245" w:firstLineChars="1762"/>
        <w:rPr>
          <w:rFonts w:ascii="宋体" w:hAnsi="宋体"/>
          <w:b/>
          <w:bCs/>
          <w:sz w:val="24"/>
          <w:szCs w:val="24"/>
        </w:rPr>
      </w:pPr>
      <w:r>
        <w:rPr>
          <w:rFonts w:hint="eastAsia" w:ascii="宋体" w:hAnsi="宋体"/>
          <w:b/>
          <w:bCs/>
          <w:sz w:val="24"/>
          <w:szCs w:val="24"/>
        </w:rPr>
        <w:t>日期：</w:t>
      </w:r>
    </w:p>
    <w:p w14:paraId="5B9A77B0">
      <w:pPr>
        <w:pStyle w:val="5"/>
        <w:rPr>
          <w:sz w:val="24"/>
          <w:szCs w:val="24"/>
          <w:lang w:val="en-US"/>
        </w:rPr>
      </w:pPr>
    </w:p>
    <w:p w14:paraId="489FA71A"/>
    <w:p w14:paraId="2D2AFC4E"/>
    <w:p w14:paraId="0A792922">
      <w:pPr>
        <w:pStyle w:val="4"/>
        <w:spacing w:before="0" w:after="0" w:line="560" w:lineRule="exact"/>
        <w:rPr>
          <w:rFonts w:ascii="宋体" w:hAnsi="宋体" w:eastAsia="宋体" w:cs="宋体"/>
          <w:sz w:val="24"/>
          <w:szCs w:val="24"/>
        </w:rPr>
      </w:pPr>
      <w:r>
        <w:rPr>
          <w:rFonts w:hint="eastAsia" w:ascii="宋体" w:hAnsi="宋体" w:eastAsia="宋体" w:cs="宋体"/>
          <w:sz w:val="24"/>
          <w:szCs w:val="24"/>
        </w:rPr>
        <w:br w:type="page"/>
      </w:r>
    </w:p>
    <w:p w14:paraId="1BDC4CAE">
      <w:pPr>
        <w:pStyle w:val="4"/>
        <w:spacing w:before="0" w:after="0" w:line="560" w:lineRule="exact"/>
        <w:rPr>
          <w:rFonts w:ascii="宋体" w:hAnsi="宋体" w:eastAsia="宋体" w:cs="宋体"/>
          <w:sz w:val="24"/>
          <w:szCs w:val="24"/>
        </w:rPr>
      </w:pPr>
      <w:bookmarkStart w:id="107" w:name="_Toc30069"/>
      <w:r>
        <w:rPr>
          <w:rFonts w:hint="eastAsia" w:ascii="宋体" w:hAnsi="宋体" w:eastAsia="宋体" w:cs="宋体"/>
          <w:sz w:val="24"/>
          <w:szCs w:val="24"/>
        </w:rPr>
        <w:t>附件</w:t>
      </w:r>
      <w:bookmarkEnd w:id="106"/>
      <w:r>
        <w:rPr>
          <w:rFonts w:hint="eastAsia" w:ascii="宋体" w:hAnsi="宋体" w:eastAsia="宋体" w:cs="宋体"/>
          <w:sz w:val="24"/>
          <w:szCs w:val="24"/>
        </w:rPr>
        <w:t>五</w:t>
      </w:r>
      <w:bookmarkEnd w:id="107"/>
    </w:p>
    <w:p w14:paraId="1FC7022E">
      <w:pPr>
        <w:pStyle w:val="34"/>
        <w:ind w:firstLine="2891" w:firstLineChars="1200"/>
        <w:rPr>
          <w:rFonts w:ascii="宋体" w:hAnsi="宋体" w:cs="宋体"/>
          <w:b/>
          <w:szCs w:val="24"/>
          <w:lang w:val="zh-CN"/>
        </w:rPr>
      </w:pPr>
      <w:bookmarkStart w:id="108" w:name="_Hlk77794441"/>
      <w:bookmarkStart w:id="109" w:name="_Hlk77793942"/>
      <w:bookmarkStart w:id="110" w:name="_Toc363199274"/>
      <w:r>
        <w:rPr>
          <w:rFonts w:hint="eastAsia" w:ascii="宋体" w:hAnsi="宋体" w:cs="宋体"/>
          <w:b/>
          <w:szCs w:val="24"/>
          <w:lang w:val="zh-CN"/>
        </w:rPr>
        <w:t>无重大违法记录声明函</w:t>
      </w:r>
    </w:p>
    <w:p w14:paraId="66734DF4">
      <w:pPr>
        <w:pStyle w:val="34"/>
        <w:ind w:firstLine="480" w:firstLineChars="200"/>
        <w:rPr>
          <w:rFonts w:ascii="宋体" w:hAnsi="宋体"/>
          <w:szCs w:val="24"/>
        </w:rPr>
      </w:pPr>
      <w:bookmarkStart w:id="111" w:name="_Hlk77793969"/>
      <w:r>
        <w:rPr>
          <w:rFonts w:hint="eastAsia" w:ascii="宋体" w:hAnsi="宋体"/>
          <w:szCs w:val="24"/>
        </w:rPr>
        <w:t>本公司郑重声明，根据《中华人民共和国政府采购法》及《中华人民共和国政府采购法实施条例》的规定，参加本次政府采购活动前三年内，本公司在经营活动中没有重大违法记录即没有因违法经营受到刑事处罚或者责令停产停业、吊销许可证或者执照、较大数额罚款等行政处罚。本公司未被政府采购监管部门限制参加政府采购活动或曾被政府采购监管部门限制参加政府采购活动但已不在限制期内。</w:t>
      </w:r>
    </w:p>
    <w:p w14:paraId="5D3807D1">
      <w:pPr>
        <w:spacing w:line="360" w:lineRule="auto"/>
        <w:ind w:firstLine="435"/>
        <w:rPr>
          <w:rFonts w:ascii="宋体" w:hAnsi="宋体"/>
          <w:sz w:val="24"/>
          <w:szCs w:val="24"/>
        </w:rPr>
      </w:pPr>
      <w:r>
        <w:rPr>
          <w:rFonts w:hint="eastAsia" w:ascii="宋体" w:hAnsi="宋体"/>
          <w:sz w:val="24"/>
          <w:szCs w:val="24"/>
        </w:rPr>
        <w:t>本公司对上述声明的真实性负责。如有虚假，将依法承担相应责任。</w:t>
      </w:r>
    </w:p>
    <w:p w14:paraId="077A0F08">
      <w:pPr>
        <w:spacing w:line="360" w:lineRule="auto"/>
        <w:ind w:firstLine="435"/>
        <w:rPr>
          <w:rFonts w:ascii="宋体" w:hAnsi="宋体"/>
          <w:sz w:val="24"/>
          <w:szCs w:val="24"/>
        </w:rPr>
      </w:pPr>
    </w:p>
    <w:p w14:paraId="18BFEADD">
      <w:pPr>
        <w:spacing w:line="360" w:lineRule="auto"/>
        <w:ind w:firstLine="5428" w:firstLineChars="2262"/>
        <w:rPr>
          <w:rFonts w:ascii="宋体" w:hAnsi="宋体"/>
          <w:bCs/>
          <w:sz w:val="24"/>
          <w:szCs w:val="24"/>
          <w:u w:val="single"/>
        </w:rPr>
      </w:pPr>
      <w:r>
        <w:rPr>
          <w:rFonts w:hint="eastAsia" w:ascii="宋体" w:hAnsi="宋体"/>
          <w:bCs/>
          <w:sz w:val="24"/>
          <w:szCs w:val="24"/>
        </w:rPr>
        <w:t>供应商盖章：</w:t>
      </w:r>
    </w:p>
    <w:p w14:paraId="61DCA60C">
      <w:pPr>
        <w:tabs>
          <w:tab w:val="left" w:pos="630"/>
        </w:tabs>
        <w:spacing w:line="360" w:lineRule="auto"/>
        <w:ind w:firstLine="5428" w:firstLineChars="2262"/>
        <w:rPr>
          <w:rFonts w:ascii="宋体" w:hAnsi="宋体"/>
          <w:bCs/>
          <w:sz w:val="24"/>
          <w:szCs w:val="24"/>
          <w:lang w:val="zh-CN"/>
        </w:rPr>
      </w:pPr>
      <w:r>
        <w:rPr>
          <w:rFonts w:hint="eastAsia" w:ascii="宋体" w:hAnsi="宋体"/>
          <w:bCs/>
          <w:sz w:val="24"/>
          <w:szCs w:val="24"/>
        </w:rPr>
        <w:t>日期：</w:t>
      </w:r>
    </w:p>
    <w:bookmarkEnd w:id="111"/>
    <w:p w14:paraId="29F2AC77">
      <w:pPr>
        <w:pStyle w:val="34"/>
        <w:ind w:firstLine="210"/>
      </w:pPr>
    </w:p>
    <w:p w14:paraId="34AF3A8E">
      <w:pPr>
        <w:pStyle w:val="34"/>
        <w:ind w:firstLine="210"/>
      </w:pPr>
    </w:p>
    <w:p w14:paraId="60D1418D">
      <w:pPr>
        <w:tabs>
          <w:tab w:val="left" w:pos="630"/>
        </w:tabs>
        <w:spacing w:after="156" w:afterLines="50" w:line="360" w:lineRule="auto"/>
        <w:ind w:firstLine="3188" w:firstLineChars="1323"/>
        <w:rPr>
          <w:rFonts w:ascii="宋体" w:hAnsi="宋体"/>
          <w:sz w:val="24"/>
          <w:szCs w:val="24"/>
        </w:rPr>
      </w:pPr>
      <w:r>
        <w:rPr>
          <w:rFonts w:hint="eastAsia" w:ascii="宋体" w:hAnsi="宋体"/>
          <w:b/>
          <w:sz w:val="24"/>
          <w:szCs w:val="24"/>
          <w:lang w:val="zh-CN"/>
        </w:rPr>
        <w:t>无不良信用记录承诺函</w:t>
      </w:r>
    </w:p>
    <w:p w14:paraId="2B5BE528">
      <w:pPr>
        <w:spacing w:line="360" w:lineRule="auto"/>
        <w:ind w:firstLine="435"/>
        <w:rPr>
          <w:rFonts w:ascii="宋体" w:hAnsi="宋体"/>
          <w:sz w:val="24"/>
          <w:szCs w:val="24"/>
        </w:rPr>
      </w:pPr>
      <w:bookmarkStart w:id="112" w:name="_Hlk77794010"/>
      <w:r>
        <w:rPr>
          <w:rFonts w:hint="eastAsia" w:ascii="宋体" w:hAnsi="宋体"/>
          <w:sz w:val="24"/>
          <w:szCs w:val="24"/>
        </w:rPr>
        <w:t>本公司郑重承诺，我公司无以下不良信用记录情形：</w:t>
      </w:r>
    </w:p>
    <w:p w14:paraId="3176BF22">
      <w:pPr>
        <w:spacing w:line="360" w:lineRule="auto"/>
        <w:ind w:firstLine="435"/>
        <w:rPr>
          <w:rFonts w:ascii="宋体" w:hAnsi="宋体"/>
          <w:sz w:val="24"/>
          <w:szCs w:val="24"/>
        </w:rPr>
      </w:pPr>
      <w:r>
        <w:rPr>
          <w:rFonts w:hint="eastAsia" w:ascii="宋体" w:hAnsi="宋体"/>
          <w:sz w:val="24"/>
          <w:szCs w:val="24"/>
        </w:rPr>
        <w:t>1、公司被人民法院列入失信被执行人；</w:t>
      </w:r>
    </w:p>
    <w:p w14:paraId="4524C1FD">
      <w:pPr>
        <w:spacing w:line="360" w:lineRule="auto"/>
        <w:ind w:firstLine="435"/>
        <w:rPr>
          <w:rFonts w:ascii="宋体" w:hAnsi="宋体"/>
          <w:sz w:val="24"/>
          <w:szCs w:val="24"/>
        </w:rPr>
      </w:pPr>
      <w:r>
        <w:rPr>
          <w:rFonts w:hint="eastAsia" w:ascii="宋体" w:hAnsi="宋体"/>
          <w:color w:val="000000" w:themeColor="text1"/>
          <w:sz w:val="24"/>
          <w:szCs w:val="24"/>
          <w14:textFill>
            <w14:solidFill>
              <w14:schemeClr w14:val="tx1"/>
            </w14:solidFill>
          </w14:textFill>
        </w:rPr>
        <w:t>2、</w:t>
      </w:r>
      <w:r>
        <w:rPr>
          <w:rFonts w:hint="eastAsia" w:ascii="宋体" w:hAnsi="宋体"/>
          <w:sz w:val="24"/>
          <w:szCs w:val="24"/>
        </w:rPr>
        <w:t>公司被市场监督管理部门列入企业经营异常名录；</w:t>
      </w:r>
    </w:p>
    <w:p w14:paraId="0ED3475A">
      <w:pPr>
        <w:spacing w:line="360" w:lineRule="auto"/>
        <w:ind w:firstLine="435"/>
        <w:rPr>
          <w:rFonts w:ascii="宋体" w:hAnsi="宋体"/>
          <w:sz w:val="24"/>
          <w:szCs w:val="24"/>
        </w:rPr>
      </w:pPr>
      <w:r>
        <w:rPr>
          <w:rFonts w:hint="eastAsia" w:ascii="宋体" w:hAnsi="宋体"/>
          <w:sz w:val="24"/>
          <w:szCs w:val="24"/>
        </w:rPr>
        <w:t>3、公司被税务部门列入重大税收违法案件当事人名单的；</w:t>
      </w:r>
    </w:p>
    <w:p w14:paraId="0158C408">
      <w:pPr>
        <w:spacing w:line="360" w:lineRule="auto"/>
        <w:ind w:firstLine="435"/>
        <w:rPr>
          <w:rFonts w:ascii="宋体" w:hAnsi="宋体"/>
          <w:sz w:val="24"/>
          <w:szCs w:val="24"/>
        </w:rPr>
      </w:pPr>
      <w:r>
        <w:rPr>
          <w:rFonts w:hint="eastAsia" w:ascii="宋体" w:hAnsi="宋体"/>
          <w:sz w:val="24"/>
          <w:szCs w:val="24"/>
        </w:rPr>
        <w:t>4、公司被政府采购监管部门列入政府采购严重违法失信行为记录名单。</w:t>
      </w:r>
    </w:p>
    <w:p w14:paraId="63856250">
      <w:pPr>
        <w:spacing w:line="360" w:lineRule="auto"/>
        <w:ind w:firstLine="435"/>
        <w:rPr>
          <w:rFonts w:ascii="宋体" w:hAnsi="宋体" w:cs="宋体"/>
          <w:kern w:val="0"/>
          <w:sz w:val="32"/>
          <w:szCs w:val="32"/>
        </w:rPr>
      </w:pPr>
      <w:r>
        <w:rPr>
          <w:rFonts w:ascii="宋体" w:hAnsi="宋体"/>
          <w:sz w:val="24"/>
          <w:szCs w:val="24"/>
        </w:rPr>
        <w:t>我公司承诺</w:t>
      </w:r>
      <w:r>
        <w:rPr>
          <w:rFonts w:hint="eastAsia" w:ascii="宋体" w:hAnsi="宋体"/>
          <w:sz w:val="24"/>
          <w:szCs w:val="24"/>
        </w:rPr>
        <w:t>：</w:t>
      </w:r>
      <w:r>
        <w:rPr>
          <w:rFonts w:ascii="宋体" w:hAnsi="宋体"/>
          <w:sz w:val="24"/>
          <w:szCs w:val="24"/>
        </w:rPr>
        <w:t>合同签订前，若我公司具有不良信用记录情形，贵方可取消我公司</w:t>
      </w:r>
      <w:r>
        <w:rPr>
          <w:rFonts w:hint="eastAsia" w:ascii="宋体" w:hAnsi="宋体"/>
          <w:sz w:val="24"/>
          <w:szCs w:val="24"/>
        </w:rPr>
        <w:t>成交</w:t>
      </w:r>
      <w:r>
        <w:rPr>
          <w:rFonts w:ascii="宋体" w:hAnsi="宋体"/>
          <w:sz w:val="24"/>
          <w:szCs w:val="24"/>
        </w:rPr>
        <w:t xml:space="preserve">资格或者不授予合同，所有责任由我公司自行承担。同时，我公司愿意无条件接受监管部门的调查处理。 </w:t>
      </w:r>
    </w:p>
    <w:p w14:paraId="7547ACF5">
      <w:pPr>
        <w:tabs>
          <w:tab w:val="left" w:pos="630"/>
        </w:tabs>
        <w:spacing w:line="360" w:lineRule="auto"/>
        <w:ind w:firstLine="630"/>
        <w:rPr>
          <w:rFonts w:ascii="宋体" w:hAnsi="宋体"/>
          <w:sz w:val="24"/>
          <w:szCs w:val="24"/>
        </w:rPr>
      </w:pPr>
    </w:p>
    <w:p w14:paraId="7DDCCBC2">
      <w:pPr>
        <w:spacing w:line="360" w:lineRule="auto"/>
        <w:ind w:firstLine="5428" w:firstLineChars="2262"/>
        <w:rPr>
          <w:rFonts w:ascii="宋体" w:hAnsi="宋体"/>
          <w:bCs/>
          <w:sz w:val="24"/>
          <w:szCs w:val="24"/>
          <w:u w:val="single"/>
        </w:rPr>
      </w:pPr>
      <w:r>
        <w:rPr>
          <w:rFonts w:hint="eastAsia" w:ascii="宋体" w:hAnsi="宋体"/>
          <w:bCs/>
          <w:sz w:val="24"/>
          <w:szCs w:val="24"/>
        </w:rPr>
        <w:t>供应商盖章：</w:t>
      </w:r>
    </w:p>
    <w:p w14:paraId="510F7068">
      <w:pPr>
        <w:tabs>
          <w:tab w:val="left" w:pos="630"/>
        </w:tabs>
        <w:spacing w:line="360" w:lineRule="auto"/>
        <w:ind w:firstLine="5428" w:firstLineChars="2262"/>
        <w:rPr>
          <w:rFonts w:ascii="宋体" w:hAnsi="宋体"/>
          <w:bCs/>
          <w:sz w:val="24"/>
          <w:szCs w:val="24"/>
          <w:u w:val="single"/>
        </w:rPr>
      </w:pPr>
      <w:r>
        <w:rPr>
          <w:rFonts w:hint="eastAsia" w:ascii="宋体" w:hAnsi="宋体"/>
          <w:bCs/>
          <w:sz w:val="24"/>
          <w:szCs w:val="24"/>
        </w:rPr>
        <w:t>日          期：</w:t>
      </w:r>
    </w:p>
    <w:bookmarkEnd w:id="108"/>
    <w:bookmarkEnd w:id="112"/>
    <w:p w14:paraId="1071DB2B">
      <w:pPr>
        <w:pStyle w:val="34"/>
        <w:ind w:firstLine="210"/>
      </w:pPr>
    </w:p>
    <w:bookmarkEnd w:id="109"/>
    <w:p w14:paraId="351410D0">
      <w:pPr>
        <w:pStyle w:val="34"/>
        <w:ind w:firstLine="210"/>
      </w:pPr>
    </w:p>
    <w:p w14:paraId="19BB11FB">
      <w:pPr>
        <w:pStyle w:val="4"/>
        <w:spacing w:before="0" w:after="0" w:line="560" w:lineRule="exact"/>
        <w:rPr>
          <w:rFonts w:ascii="宋体" w:hAnsi="宋体" w:eastAsia="宋体" w:cs="宋体"/>
          <w:sz w:val="24"/>
          <w:szCs w:val="24"/>
        </w:rPr>
      </w:pPr>
      <w:r>
        <w:rPr>
          <w:rFonts w:hint="eastAsia" w:ascii="宋体" w:hAnsi="宋体" w:eastAsia="宋体" w:cs="宋体"/>
          <w:sz w:val="24"/>
          <w:szCs w:val="24"/>
        </w:rPr>
        <w:br w:type="page"/>
      </w:r>
    </w:p>
    <w:p w14:paraId="4AA90977">
      <w:pPr>
        <w:pStyle w:val="4"/>
        <w:spacing w:before="0" w:after="0" w:line="560" w:lineRule="exact"/>
        <w:rPr>
          <w:rFonts w:ascii="宋体" w:hAnsi="宋体" w:eastAsia="宋体" w:cs="宋体"/>
          <w:sz w:val="24"/>
          <w:szCs w:val="24"/>
        </w:rPr>
      </w:pPr>
      <w:bookmarkStart w:id="113" w:name="_Toc11207"/>
      <w:r>
        <w:rPr>
          <w:rFonts w:hint="eastAsia" w:ascii="宋体" w:hAnsi="宋体" w:eastAsia="宋体" w:cs="宋体"/>
          <w:sz w:val="24"/>
          <w:szCs w:val="24"/>
        </w:rPr>
        <w:t>附件</w:t>
      </w:r>
      <w:bookmarkEnd w:id="110"/>
      <w:r>
        <w:rPr>
          <w:rFonts w:hint="eastAsia" w:ascii="宋体" w:hAnsi="宋体" w:eastAsia="宋体" w:cs="宋体"/>
          <w:sz w:val="24"/>
          <w:szCs w:val="24"/>
        </w:rPr>
        <w:t>六</w:t>
      </w:r>
      <w:bookmarkEnd w:id="113"/>
    </w:p>
    <w:p w14:paraId="25F71800">
      <w:pPr>
        <w:pStyle w:val="4"/>
        <w:spacing w:before="0" w:after="0" w:line="560" w:lineRule="exact"/>
        <w:jc w:val="center"/>
        <w:rPr>
          <w:rFonts w:ascii="宋体" w:hAnsi="宋体" w:eastAsia="宋体" w:cs="宋体"/>
          <w:sz w:val="24"/>
          <w:szCs w:val="24"/>
          <w:lang w:val="zh-CN"/>
        </w:rPr>
      </w:pPr>
      <w:bookmarkStart w:id="114" w:name="_Toc11166"/>
      <w:bookmarkStart w:id="115" w:name="_Toc25238"/>
      <w:r>
        <w:rPr>
          <w:rFonts w:hint="eastAsia" w:ascii="宋体" w:hAnsi="宋体" w:eastAsia="宋体" w:cs="宋体"/>
          <w:sz w:val="24"/>
          <w:szCs w:val="24"/>
          <w:lang w:val="zh-CN"/>
        </w:rPr>
        <w:t>响应情况表</w:t>
      </w:r>
      <w:bookmarkEnd w:id="114"/>
      <w:bookmarkEnd w:id="115"/>
    </w:p>
    <w:p w14:paraId="399D3EF8">
      <w:pPr>
        <w:jc w:val="center"/>
        <w:rPr>
          <w:bCs/>
          <w:sz w:val="24"/>
          <w:szCs w:val="24"/>
          <w:lang w:val="zh-CN"/>
        </w:rPr>
      </w:pPr>
    </w:p>
    <w:tbl>
      <w:tblPr>
        <w:tblStyle w:val="36"/>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3092"/>
        <w:gridCol w:w="3628"/>
      </w:tblGrid>
      <w:tr w14:paraId="0CCAE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5402" w:type="dxa"/>
            <w:gridSpan w:val="3"/>
            <w:vAlign w:val="center"/>
          </w:tcPr>
          <w:p w14:paraId="16669ABB">
            <w:pPr>
              <w:jc w:val="center"/>
              <w:rPr>
                <w:rFonts w:ascii="宋体" w:hAnsi="宋体" w:cs="宋体"/>
                <w:b/>
                <w:bCs/>
                <w:sz w:val="24"/>
                <w:szCs w:val="24"/>
              </w:rPr>
            </w:pPr>
            <w:bookmarkStart w:id="116" w:name="_Toc471299110"/>
            <w:r>
              <w:rPr>
                <w:rFonts w:hint="eastAsia" w:ascii="宋体" w:hAnsi="宋体" w:cs="宋体"/>
                <w:b/>
                <w:bCs/>
                <w:sz w:val="24"/>
                <w:szCs w:val="24"/>
              </w:rPr>
              <w:t>按谈判文件规定填写</w:t>
            </w:r>
          </w:p>
        </w:tc>
        <w:tc>
          <w:tcPr>
            <w:tcW w:w="3628" w:type="dxa"/>
            <w:vAlign w:val="center"/>
          </w:tcPr>
          <w:p w14:paraId="185A01ED">
            <w:pPr>
              <w:jc w:val="center"/>
              <w:rPr>
                <w:rFonts w:ascii="宋体" w:hAnsi="宋体" w:cs="宋体"/>
                <w:b/>
                <w:bCs/>
                <w:sz w:val="24"/>
                <w:szCs w:val="24"/>
              </w:rPr>
            </w:pPr>
            <w:r>
              <w:rPr>
                <w:rFonts w:hint="eastAsia" w:ascii="宋体" w:hAnsi="宋体" w:cs="宋体"/>
                <w:b/>
                <w:bCs/>
                <w:sz w:val="24"/>
                <w:szCs w:val="24"/>
              </w:rPr>
              <w:t>按供应商所投内容填写</w:t>
            </w:r>
          </w:p>
        </w:tc>
      </w:tr>
      <w:tr w14:paraId="7A405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14:paraId="6BDE3470">
            <w:pPr>
              <w:jc w:val="center"/>
              <w:rPr>
                <w:rFonts w:ascii="宋体" w:hAnsi="宋体" w:cs="宋体"/>
                <w:sz w:val="24"/>
                <w:szCs w:val="24"/>
              </w:rPr>
            </w:pPr>
            <w:r>
              <w:rPr>
                <w:rFonts w:hint="eastAsia" w:ascii="宋体" w:hAnsi="宋体" w:cs="宋体"/>
                <w:sz w:val="24"/>
                <w:szCs w:val="24"/>
              </w:rPr>
              <w:t>序号</w:t>
            </w:r>
          </w:p>
        </w:tc>
        <w:tc>
          <w:tcPr>
            <w:tcW w:w="1470" w:type="dxa"/>
            <w:vAlign w:val="center"/>
          </w:tcPr>
          <w:p w14:paraId="6D5D01D0">
            <w:pPr>
              <w:jc w:val="center"/>
              <w:rPr>
                <w:rFonts w:ascii="宋体" w:hAnsi="宋体" w:cs="宋体"/>
                <w:sz w:val="24"/>
                <w:szCs w:val="24"/>
              </w:rPr>
            </w:pPr>
            <w:r>
              <w:rPr>
                <w:rFonts w:hint="eastAsia" w:ascii="宋体" w:hAnsi="宋体" w:cs="宋体"/>
                <w:sz w:val="24"/>
                <w:szCs w:val="24"/>
              </w:rPr>
              <w:t>内容</w:t>
            </w:r>
          </w:p>
        </w:tc>
        <w:tc>
          <w:tcPr>
            <w:tcW w:w="3092" w:type="dxa"/>
            <w:vAlign w:val="center"/>
          </w:tcPr>
          <w:p w14:paraId="238E7085">
            <w:pPr>
              <w:jc w:val="center"/>
              <w:rPr>
                <w:rFonts w:ascii="宋体" w:hAnsi="宋体" w:cs="宋体"/>
                <w:sz w:val="24"/>
                <w:szCs w:val="24"/>
              </w:rPr>
            </w:pPr>
            <w:r>
              <w:rPr>
                <w:rFonts w:hint="eastAsia" w:ascii="宋体" w:hAnsi="宋体" w:cs="宋体"/>
                <w:sz w:val="24"/>
                <w:szCs w:val="24"/>
              </w:rPr>
              <w:t>谈判文件要求</w:t>
            </w:r>
          </w:p>
        </w:tc>
        <w:tc>
          <w:tcPr>
            <w:tcW w:w="3628" w:type="dxa"/>
            <w:vAlign w:val="center"/>
          </w:tcPr>
          <w:p w14:paraId="552C391D">
            <w:pPr>
              <w:jc w:val="center"/>
              <w:rPr>
                <w:rFonts w:ascii="宋体" w:hAnsi="宋体" w:cs="宋体"/>
                <w:sz w:val="24"/>
                <w:szCs w:val="24"/>
              </w:rPr>
            </w:pPr>
            <w:r>
              <w:rPr>
                <w:rFonts w:hint="eastAsia" w:ascii="宋体" w:hAnsi="宋体" w:cs="宋体"/>
                <w:sz w:val="24"/>
                <w:szCs w:val="24"/>
              </w:rPr>
              <w:t>响应承诺</w:t>
            </w:r>
          </w:p>
        </w:tc>
      </w:tr>
      <w:tr w14:paraId="38D50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14:paraId="00786ADA">
            <w:pPr>
              <w:jc w:val="center"/>
              <w:rPr>
                <w:rFonts w:ascii="宋体" w:hAnsi="宋体" w:cs="宋体"/>
                <w:sz w:val="24"/>
                <w:szCs w:val="24"/>
              </w:rPr>
            </w:pPr>
            <w:r>
              <w:rPr>
                <w:rFonts w:hint="eastAsia" w:ascii="宋体" w:hAnsi="宋体" w:cs="宋体"/>
                <w:sz w:val="24"/>
                <w:szCs w:val="24"/>
              </w:rPr>
              <w:t>1</w:t>
            </w:r>
          </w:p>
        </w:tc>
        <w:tc>
          <w:tcPr>
            <w:tcW w:w="1470" w:type="dxa"/>
            <w:vAlign w:val="center"/>
          </w:tcPr>
          <w:p w14:paraId="39737323">
            <w:pPr>
              <w:jc w:val="center"/>
              <w:rPr>
                <w:rFonts w:ascii="宋体" w:hAnsi="宋体" w:cs="宋体"/>
                <w:sz w:val="24"/>
                <w:szCs w:val="24"/>
              </w:rPr>
            </w:pPr>
            <w:r>
              <w:rPr>
                <w:rFonts w:hint="eastAsia" w:ascii="宋体" w:hAnsi="宋体" w:cs="宋体"/>
                <w:sz w:val="24"/>
                <w:szCs w:val="24"/>
              </w:rPr>
              <w:t>工期</w:t>
            </w:r>
          </w:p>
        </w:tc>
        <w:tc>
          <w:tcPr>
            <w:tcW w:w="3092" w:type="dxa"/>
          </w:tcPr>
          <w:p w14:paraId="5E8B2C69">
            <w:pPr>
              <w:rPr>
                <w:rFonts w:ascii="宋体" w:hAnsi="宋体" w:cs="宋体"/>
                <w:sz w:val="24"/>
                <w:szCs w:val="24"/>
              </w:rPr>
            </w:pPr>
          </w:p>
        </w:tc>
        <w:tc>
          <w:tcPr>
            <w:tcW w:w="3628" w:type="dxa"/>
          </w:tcPr>
          <w:p w14:paraId="0735E7A9">
            <w:pPr>
              <w:rPr>
                <w:rFonts w:ascii="宋体" w:hAnsi="宋体" w:cs="宋体"/>
                <w:sz w:val="24"/>
                <w:szCs w:val="24"/>
              </w:rPr>
            </w:pPr>
          </w:p>
        </w:tc>
      </w:tr>
      <w:tr w14:paraId="296E0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14:paraId="5AF87AD4">
            <w:pPr>
              <w:jc w:val="center"/>
              <w:rPr>
                <w:rFonts w:ascii="宋体" w:hAnsi="宋体" w:cs="宋体"/>
                <w:sz w:val="24"/>
                <w:szCs w:val="24"/>
              </w:rPr>
            </w:pPr>
            <w:r>
              <w:rPr>
                <w:rFonts w:hint="eastAsia" w:ascii="宋体" w:hAnsi="宋体" w:cs="宋体"/>
                <w:sz w:val="24"/>
                <w:szCs w:val="24"/>
              </w:rPr>
              <w:t>2</w:t>
            </w:r>
          </w:p>
        </w:tc>
        <w:tc>
          <w:tcPr>
            <w:tcW w:w="1470" w:type="dxa"/>
            <w:vAlign w:val="center"/>
          </w:tcPr>
          <w:p w14:paraId="34E78DD1">
            <w:pPr>
              <w:jc w:val="center"/>
              <w:rPr>
                <w:rFonts w:ascii="宋体" w:hAnsi="宋体" w:cs="宋体"/>
                <w:sz w:val="24"/>
                <w:szCs w:val="24"/>
              </w:rPr>
            </w:pPr>
            <w:r>
              <w:rPr>
                <w:rFonts w:hint="eastAsia" w:ascii="宋体" w:hAnsi="宋体" w:cs="宋体"/>
                <w:sz w:val="24"/>
                <w:szCs w:val="24"/>
              </w:rPr>
              <w:t>质保期</w:t>
            </w:r>
          </w:p>
        </w:tc>
        <w:tc>
          <w:tcPr>
            <w:tcW w:w="3092" w:type="dxa"/>
          </w:tcPr>
          <w:p w14:paraId="19898930">
            <w:pPr>
              <w:rPr>
                <w:rFonts w:ascii="宋体" w:hAnsi="宋体" w:cs="宋体"/>
                <w:sz w:val="24"/>
                <w:szCs w:val="24"/>
              </w:rPr>
            </w:pPr>
          </w:p>
        </w:tc>
        <w:tc>
          <w:tcPr>
            <w:tcW w:w="3628" w:type="dxa"/>
          </w:tcPr>
          <w:p w14:paraId="2537F476">
            <w:pPr>
              <w:rPr>
                <w:rFonts w:ascii="宋体" w:hAnsi="宋体" w:cs="宋体"/>
                <w:sz w:val="24"/>
                <w:szCs w:val="24"/>
              </w:rPr>
            </w:pPr>
          </w:p>
        </w:tc>
      </w:tr>
      <w:tr w14:paraId="278FA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14:paraId="66407472">
            <w:pPr>
              <w:jc w:val="center"/>
              <w:rPr>
                <w:rFonts w:ascii="宋体" w:hAnsi="宋体" w:cs="宋体"/>
                <w:sz w:val="24"/>
                <w:szCs w:val="24"/>
              </w:rPr>
            </w:pPr>
            <w:r>
              <w:rPr>
                <w:rFonts w:hint="eastAsia" w:ascii="宋体" w:hAnsi="宋体" w:cs="宋体"/>
                <w:sz w:val="24"/>
                <w:szCs w:val="24"/>
              </w:rPr>
              <w:t>3</w:t>
            </w:r>
          </w:p>
        </w:tc>
        <w:tc>
          <w:tcPr>
            <w:tcW w:w="1470" w:type="dxa"/>
            <w:vAlign w:val="center"/>
          </w:tcPr>
          <w:p w14:paraId="0C96BFFB">
            <w:pPr>
              <w:jc w:val="center"/>
              <w:rPr>
                <w:rFonts w:ascii="宋体" w:hAnsi="宋体" w:cs="宋体"/>
                <w:sz w:val="24"/>
                <w:szCs w:val="24"/>
              </w:rPr>
            </w:pPr>
            <w:r>
              <w:rPr>
                <w:rFonts w:hint="eastAsia" w:ascii="宋体" w:hAnsi="宋体" w:cs="宋体"/>
                <w:sz w:val="24"/>
                <w:szCs w:val="24"/>
              </w:rPr>
              <w:t>付款方式</w:t>
            </w:r>
          </w:p>
        </w:tc>
        <w:tc>
          <w:tcPr>
            <w:tcW w:w="3092" w:type="dxa"/>
          </w:tcPr>
          <w:p w14:paraId="6858CCED">
            <w:pPr>
              <w:rPr>
                <w:rFonts w:ascii="宋体" w:hAnsi="宋体" w:cs="宋体"/>
                <w:sz w:val="24"/>
                <w:szCs w:val="24"/>
              </w:rPr>
            </w:pPr>
          </w:p>
        </w:tc>
        <w:tc>
          <w:tcPr>
            <w:tcW w:w="3628" w:type="dxa"/>
          </w:tcPr>
          <w:p w14:paraId="4C296166">
            <w:pPr>
              <w:rPr>
                <w:rFonts w:ascii="宋体" w:hAnsi="宋体" w:cs="宋体"/>
                <w:sz w:val="24"/>
                <w:szCs w:val="24"/>
              </w:rPr>
            </w:pPr>
          </w:p>
        </w:tc>
      </w:tr>
      <w:tr w14:paraId="0FD2D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14:paraId="55E8E0D3">
            <w:pPr>
              <w:jc w:val="center"/>
              <w:rPr>
                <w:rFonts w:ascii="宋体" w:hAnsi="宋体" w:cs="宋体"/>
                <w:sz w:val="24"/>
                <w:szCs w:val="24"/>
              </w:rPr>
            </w:pPr>
            <w:r>
              <w:rPr>
                <w:rFonts w:hint="eastAsia" w:ascii="宋体" w:hAnsi="宋体" w:cs="宋体"/>
                <w:sz w:val="24"/>
                <w:szCs w:val="24"/>
              </w:rPr>
              <w:t>4</w:t>
            </w:r>
          </w:p>
        </w:tc>
        <w:tc>
          <w:tcPr>
            <w:tcW w:w="1470" w:type="dxa"/>
            <w:vAlign w:val="center"/>
          </w:tcPr>
          <w:p w14:paraId="23256A6F">
            <w:pPr>
              <w:jc w:val="center"/>
              <w:rPr>
                <w:rFonts w:ascii="宋体" w:hAnsi="宋体" w:cs="宋体"/>
                <w:sz w:val="24"/>
                <w:szCs w:val="24"/>
              </w:rPr>
            </w:pPr>
            <w:r>
              <w:rPr>
                <w:rFonts w:hint="eastAsia" w:ascii="宋体" w:hAnsi="宋体" w:cs="宋体"/>
                <w:sz w:val="24"/>
                <w:szCs w:val="24"/>
              </w:rPr>
              <w:t>其他</w:t>
            </w:r>
          </w:p>
        </w:tc>
        <w:tc>
          <w:tcPr>
            <w:tcW w:w="3092" w:type="dxa"/>
          </w:tcPr>
          <w:p w14:paraId="01A4D412">
            <w:pPr>
              <w:rPr>
                <w:rFonts w:ascii="宋体" w:hAnsi="宋体" w:cs="宋体"/>
                <w:sz w:val="24"/>
                <w:szCs w:val="24"/>
              </w:rPr>
            </w:pPr>
          </w:p>
        </w:tc>
        <w:tc>
          <w:tcPr>
            <w:tcW w:w="3628" w:type="dxa"/>
          </w:tcPr>
          <w:p w14:paraId="0FC6282E">
            <w:pPr>
              <w:rPr>
                <w:rFonts w:ascii="宋体" w:hAnsi="宋体" w:cs="宋体"/>
                <w:sz w:val="24"/>
                <w:szCs w:val="24"/>
              </w:rPr>
            </w:pPr>
          </w:p>
        </w:tc>
      </w:tr>
    </w:tbl>
    <w:p w14:paraId="164A9101">
      <w:pPr>
        <w:snapToGrid w:val="0"/>
        <w:spacing w:line="360" w:lineRule="auto"/>
        <w:rPr>
          <w:rFonts w:ascii="宋体" w:hAnsi="宋体" w:cs="宋体"/>
          <w:sz w:val="24"/>
          <w:szCs w:val="24"/>
        </w:rPr>
      </w:pPr>
    </w:p>
    <w:p w14:paraId="6E29D6FA">
      <w:pPr>
        <w:snapToGrid w:val="0"/>
        <w:spacing w:line="360" w:lineRule="auto"/>
        <w:rPr>
          <w:rFonts w:ascii="宋体" w:hAnsi="宋体" w:cs="宋体"/>
          <w:b/>
          <w:bCs/>
          <w:sz w:val="24"/>
          <w:szCs w:val="24"/>
        </w:rPr>
      </w:pPr>
      <w:r>
        <w:rPr>
          <w:rFonts w:hint="eastAsia" w:ascii="宋体" w:hAnsi="宋体" w:cs="宋体"/>
          <w:b/>
          <w:bCs/>
          <w:sz w:val="24"/>
          <w:szCs w:val="24"/>
        </w:rPr>
        <w:t>供应商盖章：</w:t>
      </w:r>
    </w:p>
    <w:p w14:paraId="1F49634D">
      <w:pPr>
        <w:spacing w:line="360" w:lineRule="auto"/>
        <w:jc w:val="left"/>
        <w:rPr>
          <w:rFonts w:ascii="宋体" w:hAnsi="宋体" w:cs="宋体"/>
          <w:b/>
          <w:bCs/>
          <w:sz w:val="24"/>
          <w:szCs w:val="24"/>
        </w:rPr>
      </w:pPr>
      <w:r>
        <w:rPr>
          <w:rFonts w:hint="eastAsia" w:ascii="宋体" w:hAnsi="宋体" w:cs="宋体"/>
          <w:b/>
          <w:bCs/>
          <w:sz w:val="24"/>
          <w:szCs w:val="24"/>
        </w:rPr>
        <w:t>日期：   年  月  日</w:t>
      </w:r>
    </w:p>
    <w:p w14:paraId="4C9A9323">
      <w:pPr>
        <w:spacing w:before="156" w:beforeLines="50" w:after="156" w:afterLines="50" w:line="360" w:lineRule="auto"/>
        <w:rPr>
          <w:rFonts w:ascii="宋体" w:hAnsi="宋体" w:cs="宋体"/>
          <w:sz w:val="24"/>
          <w:szCs w:val="24"/>
        </w:rPr>
      </w:pPr>
      <w:r>
        <w:rPr>
          <w:rFonts w:hint="eastAsia" w:ascii="宋体" w:hAnsi="宋体" w:cs="宋体"/>
          <w:sz w:val="24"/>
          <w:szCs w:val="24"/>
        </w:rPr>
        <w:t>本项目不接受负偏离。</w:t>
      </w:r>
    </w:p>
    <w:p w14:paraId="1FB0117C">
      <w:pPr>
        <w:pStyle w:val="5"/>
        <w:spacing w:before="0" w:after="0"/>
        <w:rPr>
          <w:sz w:val="24"/>
          <w:szCs w:val="24"/>
        </w:rPr>
      </w:pPr>
      <w:r>
        <w:rPr>
          <w:rFonts w:hint="eastAsia"/>
          <w:sz w:val="24"/>
          <w:szCs w:val="24"/>
        </w:rPr>
        <w:br w:type="page"/>
      </w:r>
    </w:p>
    <w:p w14:paraId="39286ACC">
      <w:pPr>
        <w:pStyle w:val="4"/>
        <w:spacing w:before="0" w:after="0" w:line="360" w:lineRule="exact"/>
        <w:jc w:val="both"/>
        <w:rPr>
          <w:rFonts w:hint="eastAsia" w:ascii="宋体" w:hAnsi="宋体" w:eastAsia="宋体" w:cs="宋体"/>
          <w:sz w:val="24"/>
          <w:szCs w:val="24"/>
          <w:lang w:val="en-US" w:eastAsia="zh-CN"/>
        </w:rPr>
      </w:pPr>
      <w:bookmarkStart w:id="117" w:name="_Toc12917"/>
      <w:r>
        <w:rPr>
          <w:rFonts w:hint="eastAsia" w:ascii="宋体" w:hAnsi="宋体" w:eastAsia="宋体" w:cs="宋体"/>
          <w:sz w:val="24"/>
          <w:szCs w:val="24"/>
        </w:rPr>
        <w:t>附件</w:t>
      </w:r>
      <w:bookmarkEnd w:id="116"/>
      <w:r>
        <w:rPr>
          <w:rFonts w:hint="eastAsia" w:ascii="宋体" w:hAnsi="宋体" w:eastAsia="宋体" w:cs="宋体"/>
          <w:sz w:val="24"/>
          <w:szCs w:val="24"/>
        </w:rPr>
        <w:t>七</w:t>
      </w:r>
      <w:bookmarkEnd w:id="117"/>
      <w:bookmarkStart w:id="118" w:name="_Toc26763"/>
      <w:bookmarkStart w:id="119" w:name="_Toc18625"/>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承诺函</w:t>
      </w:r>
    </w:p>
    <w:p w14:paraId="395E9F8D">
      <w:pPr>
        <w:pStyle w:val="4"/>
        <w:spacing w:before="0" w:after="0" w:line="360" w:lineRule="exact"/>
        <w:jc w:val="center"/>
        <w:rPr>
          <w:rFonts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lang w:eastAsia="zh-CN"/>
        </w:rPr>
        <w:t>）</w:t>
      </w:r>
      <w:r>
        <w:rPr>
          <w:rFonts w:hint="eastAsia" w:ascii="宋体" w:hAnsi="宋体" w:eastAsia="宋体" w:cs="宋体"/>
          <w:sz w:val="24"/>
          <w:szCs w:val="24"/>
        </w:rPr>
        <w:t>相关服务承诺函</w:t>
      </w:r>
      <w:bookmarkEnd w:id="118"/>
      <w:bookmarkEnd w:id="119"/>
    </w:p>
    <w:tbl>
      <w:tblPr>
        <w:tblStyle w:val="36"/>
        <w:tblpPr w:leftFromText="180" w:rightFromText="180" w:vertAnchor="text" w:horzAnchor="page" w:tblpX="1092" w:tblpY="436"/>
        <w:tblOverlap w:val="never"/>
        <w:tblW w:w="96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9"/>
        <w:gridCol w:w="57"/>
        <w:gridCol w:w="7208"/>
      </w:tblGrid>
      <w:tr w14:paraId="78C7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456" w:type="dxa"/>
            <w:gridSpan w:val="2"/>
            <w:vAlign w:val="center"/>
          </w:tcPr>
          <w:p w14:paraId="58EE431B">
            <w:pPr>
              <w:spacing w:line="360" w:lineRule="exact"/>
              <w:rPr>
                <w:rFonts w:ascii="仿宋" w:hAnsi="仿宋" w:eastAsia="仿宋" w:cs="仿宋"/>
                <w:sz w:val="24"/>
              </w:rPr>
            </w:pPr>
            <w:bookmarkStart w:id="120" w:name="_Toc3177"/>
            <w:r>
              <w:rPr>
                <w:rFonts w:hint="eastAsia" w:ascii="仿宋" w:hAnsi="仿宋" w:eastAsia="仿宋" w:cs="仿宋"/>
                <w:sz w:val="24"/>
              </w:rPr>
              <w:t>项目名称</w:t>
            </w:r>
          </w:p>
        </w:tc>
        <w:tc>
          <w:tcPr>
            <w:tcW w:w="7208" w:type="dxa"/>
            <w:vAlign w:val="center"/>
          </w:tcPr>
          <w:p w14:paraId="3EA98F7B">
            <w:pPr>
              <w:spacing w:line="360" w:lineRule="exact"/>
              <w:rPr>
                <w:rFonts w:ascii="仿宋" w:hAnsi="仿宋" w:eastAsia="仿宋" w:cs="仿宋"/>
                <w:sz w:val="24"/>
              </w:rPr>
            </w:pPr>
          </w:p>
        </w:tc>
      </w:tr>
      <w:tr w14:paraId="55AA3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456" w:type="dxa"/>
            <w:gridSpan w:val="2"/>
            <w:vAlign w:val="center"/>
          </w:tcPr>
          <w:p w14:paraId="53140F42">
            <w:pPr>
              <w:spacing w:line="360" w:lineRule="exact"/>
              <w:rPr>
                <w:rFonts w:ascii="仿宋" w:hAnsi="仿宋" w:eastAsia="仿宋" w:cs="仿宋"/>
                <w:sz w:val="24"/>
              </w:rPr>
            </w:pPr>
            <w:r>
              <w:rPr>
                <w:rFonts w:hint="eastAsia" w:ascii="仿宋" w:hAnsi="仿宋" w:eastAsia="仿宋" w:cs="仿宋"/>
                <w:sz w:val="24"/>
              </w:rPr>
              <w:t>发包单位</w:t>
            </w:r>
          </w:p>
        </w:tc>
        <w:tc>
          <w:tcPr>
            <w:tcW w:w="7208" w:type="dxa"/>
            <w:vAlign w:val="center"/>
          </w:tcPr>
          <w:p w14:paraId="18AB39C1">
            <w:pPr>
              <w:spacing w:line="360" w:lineRule="exact"/>
              <w:rPr>
                <w:rFonts w:ascii="仿宋" w:hAnsi="仿宋" w:eastAsia="仿宋" w:cs="仿宋"/>
                <w:sz w:val="24"/>
              </w:rPr>
            </w:pPr>
          </w:p>
        </w:tc>
      </w:tr>
      <w:tr w14:paraId="7EF91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456" w:type="dxa"/>
            <w:gridSpan w:val="2"/>
            <w:vAlign w:val="center"/>
          </w:tcPr>
          <w:p w14:paraId="079E03A8">
            <w:pPr>
              <w:spacing w:line="360" w:lineRule="exact"/>
              <w:rPr>
                <w:rFonts w:ascii="仿宋" w:hAnsi="仿宋" w:eastAsia="仿宋" w:cs="仿宋"/>
                <w:sz w:val="24"/>
              </w:rPr>
            </w:pPr>
            <w:r>
              <w:rPr>
                <w:rFonts w:hint="eastAsia" w:ascii="仿宋" w:hAnsi="仿宋" w:eastAsia="仿宋" w:cs="仿宋"/>
                <w:sz w:val="24"/>
              </w:rPr>
              <w:t>企业名称</w:t>
            </w:r>
          </w:p>
        </w:tc>
        <w:tc>
          <w:tcPr>
            <w:tcW w:w="7208" w:type="dxa"/>
            <w:vAlign w:val="center"/>
          </w:tcPr>
          <w:p w14:paraId="7B236DF9">
            <w:pPr>
              <w:spacing w:line="360" w:lineRule="exact"/>
              <w:rPr>
                <w:rFonts w:ascii="仿宋" w:hAnsi="仿宋" w:eastAsia="仿宋" w:cs="仿宋"/>
                <w:sz w:val="24"/>
              </w:rPr>
            </w:pPr>
          </w:p>
        </w:tc>
      </w:tr>
      <w:tr w14:paraId="0A240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9664" w:type="dxa"/>
            <w:gridSpan w:val="3"/>
          </w:tcPr>
          <w:p w14:paraId="1B8754A8">
            <w:pPr>
              <w:spacing w:line="360" w:lineRule="exact"/>
              <w:ind w:firstLine="480" w:firstLineChars="200"/>
              <w:rPr>
                <w:rFonts w:ascii="仿宋" w:hAnsi="仿宋" w:eastAsia="仿宋" w:cs="仿宋"/>
                <w:sz w:val="24"/>
              </w:rPr>
            </w:pPr>
            <w:r>
              <w:rPr>
                <w:rFonts w:hint="eastAsia" w:ascii="仿宋" w:hAnsi="仿宋" w:eastAsia="仿宋" w:cs="仿宋"/>
                <w:sz w:val="24"/>
              </w:rPr>
              <w:t>我方已仔细研究了本项目发包文件的全部内容，项目成交后，若有转包、违法分包以及未按发包文件、成交文件、合同等履约的违法违规行为，将自愿接受发包人按规定给予的处理。</w:t>
            </w:r>
          </w:p>
        </w:tc>
      </w:tr>
      <w:tr w14:paraId="0955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2399" w:type="dxa"/>
            <w:vAlign w:val="center"/>
          </w:tcPr>
          <w:p w14:paraId="36990573">
            <w:pPr>
              <w:spacing w:line="360" w:lineRule="exact"/>
              <w:rPr>
                <w:rFonts w:ascii="仿宋" w:hAnsi="仿宋" w:eastAsia="仿宋" w:cs="仿宋"/>
                <w:sz w:val="24"/>
              </w:rPr>
            </w:pPr>
            <w:r>
              <w:rPr>
                <w:rFonts w:hint="eastAsia" w:ascii="仿宋" w:hAnsi="仿宋" w:eastAsia="仿宋" w:cs="仿宋"/>
                <w:sz w:val="24"/>
              </w:rPr>
              <w:t>备 注</w:t>
            </w:r>
          </w:p>
        </w:tc>
        <w:tc>
          <w:tcPr>
            <w:tcW w:w="7265" w:type="dxa"/>
            <w:gridSpan w:val="2"/>
            <w:vAlign w:val="center"/>
          </w:tcPr>
          <w:p w14:paraId="4BC51AF9">
            <w:pPr>
              <w:spacing w:line="360" w:lineRule="exact"/>
              <w:rPr>
                <w:rFonts w:ascii="仿宋" w:hAnsi="仿宋" w:eastAsia="仿宋" w:cs="仿宋"/>
                <w:sz w:val="24"/>
              </w:rPr>
            </w:pPr>
          </w:p>
        </w:tc>
      </w:tr>
      <w:tr w14:paraId="44DCE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9664" w:type="dxa"/>
            <w:gridSpan w:val="3"/>
            <w:vAlign w:val="center"/>
          </w:tcPr>
          <w:p w14:paraId="2074E2D3">
            <w:pPr>
              <w:pStyle w:val="34"/>
              <w:spacing w:line="360" w:lineRule="exact"/>
              <w:ind w:right="63" w:rightChars="30" w:firstLine="0"/>
            </w:pPr>
            <w:r>
              <w:rPr>
                <w:rFonts w:hint="eastAsia"/>
                <w:b/>
                <w:bCs/>
              </w:rPr>
              <w:t>上述是我单位承诺的相关内容，若有弄虚作假，并承诺愿意承担因我方就此弄虚作假所引起的一切法律后果，愿意接受发包人给予取消成交资格、记不良行为记录等处理。</w:t>
            </w:r>
          </w:p>
          <w:p w14:paraId="5F4F3CCC">
            <w:pPr>
              <w:spacing w:line="360" w:lineRule="exact"/>
              <w:jc w:val="center"/>
            </w:pPr>
            <w:r>
              <w:rPr>
                <w:rFonts w:hint="eastAsia"/>
              </w:rPr>
              <w:t xml:space="preserve">                     供应商（盖章）：           </w:t>
            </w:r>
          </w:p>
          <w:p w14:paraId="26EB6188">
            <w:pPr>
              <w:spacing w:line="360" w:lineRule="exact"/>
              <w:ind w:firstLine="4410" w:firstLineChars="2100"/>
            </w:pPr>
            <w:r>
              <w:rPr>
                <w:rFonts w:hint="eastAsia"/>
              </w:rPr>
              <w:t>供应商法定代表人（签名）：</w:t>
            </w:r>
          </w:p>
          <w:p w14:paraId="63C9EAA4">
            <w:pPr>
              <w:pStyle w:val="54"/>
              <w:wordWrap w:val="0"/>
              <w:spacing w:line="360" w:lineRule="exact"/>
              <w:ind w:firstLine="480"/>
              <w:jc w:val="center"/>
            </w:pPr>
            <w:r>
              <w:rPr>
                <w:rFonts w:hint="eastAsia" w:ascii="仿宋" w:hAnsi="仿宋" w:eastAsia="仿宋" w:cs="仿宋"/>
                <w:sz w:val="24"/>
                <w:szCs w:val="24"/>
              </w:rPr>
              <w:t xml:space="preserve">                                     日      期：                         </w:t>
            </w:r>
          </w:p>
        </w:tc>
      </w:tr>
    </w:tbl>
    <w:p w14:paraId="6E84E871">
      <w:pPr>
        <w:numPr>
          <w:ilvl w:val="0"/>
          <w:numId w:val="0"/>
        </w:numPr>
        <w:jc w:val="both"/>
        <w:rPr>
          <w:rFonts w:hint="eastAsia" w:ascii="宋体" w:hAnsi="宋体" w:eastAsia="宋体" w:cs="宋体"/>
          <w:sz w:val="24"/>
          <w:szCs w:val="24"/>
          <w:lang w:val="en-US" w:eastAsia="zh-CN"/>
        </w:rPr>
      </w:pPr>
      <w:bookmarkStart w:id="121" w:name="_Toc3426"/>
      <w:r>
        <w:rPr>
          <w:rFonts w:hint="eastAsia" w:ascii="宋体" w:hAnsi="宋体" w:eastAsia="宋体" w:cs="宋体"/>
          <w:b/>
          <w:bCs/>
          <w:sz w:val="24"/>
          <w:szCs w:val="24"/>
        </w:rPr>
        <w:t>附件八</w:t>
      </w:r>
      <w:bookmarkEnd w:id="121"/>
      <w:r>
        <w:rPr>
          <w:rFonts w:hint="eastAsia" w:ascii="宋体" w:hAnsi="宋体" w:eastAsia="宋体" w:cs="宋体"/>
          <w:b/>
          <w:bCs/>
          <w:sz w:val="24"/>
          <w:szCs w:val="24"/>
          <w:lang w:val="en-US" w:eastAsia="zh-CN"/>
        </w:rPr>
        <w:t xml:space="preserve"> </w:t>
      </w:r>
      <w:r>
        <w:rPr>
          <w:rFonts w:hint="eastAsia" w:ascii="宋体" w:hAnsi="宋体" w:eastAsia="宋体" w:cs="宋体"/>
          <w:sz w:val="24"/>
          <w:szCs w:val="24"/>
          <w:lang w:val="en-US" w:eastAsia="zh-CN"/>
        </w:rPr>
        <w:t xml:space="preserve"> </w:t>
      </w:r>
    </w:p>
    <w:p w14:paraId="492E727A">
      <w:pPr>
        <w:jc w:val="center"/>
        <w:rPr>
          <w:rFonts w:hint="eastAsia" w:ascii="宋体" w:hAnsi="宋体" w:eastAsia="宋体" w:cs="宋体"/>
          <w:b w:val="0"/>
          <w:bCs/>
          <w:sz w:val="24"/>
          <w:szCs w:val="24"/>
        </w:rPr>
      </w:pPr>
      <w:bookmarkStart w:id="122" w:name="_Toc28850"/>
      <w:bookmarkStart w:id="123" w:name="_Toc19723"/>
    </w:p>
    <w:p w14:paraId="31A515CF">
      <w:pPr>
        <w:jc w:val="center"/>
        <w:rPr>
          <w:rFonts w:hint="eastAsia" w:ascii="宋体" w:hAnsi="宋体" w:eastAsia="宋体" w:cs="宋体"/>
          <w:b w:val="0"/>
          <w:bCs/>
          <w:sz w:val="24"/>
          <w:szCs w:val="24"/>
        </w:rPr>
      </w:pPr>
    </w:p>
    <w:p w14:paraId="1077F787">
      <w:pPr>
        <w:jc w:val="center"/>
        <w:rPr>
          <w:rFonts w:ascii="宋体" w:hAnsi="宋体"/>
          <w:sz w:val="24"/>
          <w:szCs w:val="24"/>
        </w:rPr>
      </w:pPr>
      <w:r>
        <w:rPr>
          <w:rFonts w:hint="eastAsia" w:ascii="宋体" w:hAnsi="宋体" w:eastAsia="宋体" w:cs="宋体"/>
          <w:b w:val="0"/>
          <w:bCs/>
          <w:sz w:val="24"/>
          <w:szCs w:val="24"/>
        </w:rPr>
        <w:t>谈判文件要求和供应商认为需要提供的其它说明和资料</w:t>
      </w:r>
      <w:bookmarkEnd w:id="122"/>
      <w:bookmarkEnd w:id="123"/>
    </w:p>
    <w:p w14:paraId="03945844">
      <w:pPr>
        <w:rPr>
          <w:rFonts w:hint="default"/>
          <w:lang w:val="en-US" w:eastAsia="zh-CN"/>
        </w:rPr>
      </w:pPr>
    </w:p>
    <w:bookmarkEnd w:id="120"/>
    <w:p w14:paraId="7C8DFA40">
      <w:pPr>
        <w:pStyle w:val="4"/>
        <w:spacing w:before="0" w:after="0" w:line="560" w:lineRule="exact"/>
        <w:rPr>
          <w:rFonts w:hint="eastAsia" w:ascii="宋体" w:hAnsi="宋体" w:eastAsia="宋体" w:cs="宋体"/>
          <w:sz w:val="24"/>
          <w:szCs w:val="24"/>
        </w:rPr>
      </w:pPr>
      <w:bookmarkStart w:id="124" w:name="_Toc23763"/>
      <w:bookmarkStart w:id="125" w:name="_Toc5314"/>
    </w:p>
    <w:p w14:paraId="2C0846A9">
      <w:pPr>
        <w:pStyle w:val="4"/>
        <w:spacing w:before="0" w:after="0" w:line="560" w:lineRule="exact"/>
        <w:rPr>
          <w:rFonts w:hint="eastAsia" w:ascii="宋体" w:hAnsi="宋体" w:eastAsia="宋体" w:cs="宋体"/>
          <w:sz w:val="24"/>
          <w:szCs w:val="24"/>
        </w:rPr>
      </w:pPr>
    </w:p>
    <w:p w14:paraId="0F245480">
      <w:pPr>
        <w:pStyle w:val="4"/>
        <w:spacing w:before="0" w:after="0" w:line="560" w:lineRule="exact"/>
        <w:rPr>
          <w:rFonts w:hint="eastAsia" w:ascii="宋体" w:hAnsi="宋体" w:eastAsia="宋体" w:cs="宋体"/>
          <w:sz w:val="24"/>
          <w:szCs w:val="24"/>
        </w:rPr>
      </w:pPr>
    </w:p>
    <w:p w14:paraId="32C5398D">
      <w:pPr>
        <w:pStyle w:val="4"/>
        <w:spacing w:before="0" w:after="0" w:line="560" w:lineRule="exact"/>
        <w:rPr>
          <w:rFonts w:hint="eastAsia" w:ascii="宋体" w:hAnsi="宋体" w:eastAsia="宋体" w:cs="宋体"/>
          <w:sz w:val="24"/>
          <w:szCs w:val="24"/>
        </w:rPr>
      </w:pPr>
    </w:p>
    <w:p w14:paraId="258542D2">
      <w:pPr>
        <w:pStyle w:val="4"/>
        <w:spacing w:before="0" w:after="0" w:line="560" w:lineRule="exact"/>
        <w:rPr>
          <w:rFonts w:hint="eastAsia" w:ascii="宋体" w:hAnsi="宋体" w:eastAsia="宋体" w:cs="宋体"/>
          <w:sz w:val="24"/>
          <w:szCs w:val="24"/>
        </w:rPr>
      </w:pPr>
    </w:p>
    <w:p w14:paraId="4DF2BBC3">
      <w:pPr>
        <w:rPr>
          <w:rFonts w:hint="eastAsia" w:ascii="宋体" w:hAnsi="宋体" w:eastAsia="宋体" w:cs="宋体"/>
          <w:sz w:val="24"/>
          <w:szCs w:val="24"/>
        </w:rPr>
      </w:pPr>
    </w:p>
    <w:p w14:paraId="2D30426B">
      <w:pPr>
        <w:pStyle w:val="2"/>
        <w:rPr>
          <w:rFonts w:hint="eastAsia" w:ascii="宋体" w:hAnsi="宋体" w:eastAsia="宋体" w:cs="宋体"/>
          <w:sz w:val="24"/>
          <w:szCs w:val="24"/>
        </w:rPr>
      </w:pPr>
    </w:p>
    <w:p w14:paraId="7FD0BA83">
      <w:pPr>
        <w:pStyle w:val="2"/>
        <w:rPr>
          <w:rFonts w:hint="eastAsia" w:ascii="宋体" w:hAnsi="宋体" w:eastAsia="宋体" w:cs="宋体"/>
          <w:sz w:val="24"/>
          <w:szCs w:val="24"/>
        </w:rPr>
      </w:pPr>
    </w:p>
    <w:p w14:paraId="4816E7DA">
      <w:pPr>
        <w:pStyle w:val="2"/>
        <w:rPr>
          <w:rFonts w:hint="eastAsia" w:ascii="宋体" w:hAnsi="宋体" w:eastAsia="宋体" w:cs="宋体"/>
          <w:sz w:val="24"/>
          <w:szCs w:val="24"/>
        </w:rPr>
      </w:pPr>
    </w:p>
    <w:p w14:paraId="3D65B67C">
      <w:pPr>
        <w:pStyle w:val="2"/>
        <w:rPr>
          <w:rFonts w:hint="eastAsia" w:ascii="宋体" w:hAnsi="宋体" w:eastAsia="宋体" w:cs="宋体"/>
          <w:sz w:val="24"/>
          <w:szCs w:val="24"/>
        </w:rPr>
      </w:pPr>
    </w:p>
    <w:p w14:paraId="0C53C5B6">
      <w:pPr>
        <w:pStyle w:val="2"/>
        <w:rPr>
          <w:rFonts w:hint="eastAsia" w:ascii="宋体" w:hAnsi="宋体" w:eastAsia="宋体" w:cs="宋体"/>
          <w:sz w:val="24"/>
          <w:szCs w:val="24"/>
        </w:rPr>
      </w:pPr>
    </w:p>
    <w:p w14:paraId="76FD61ED">
      <w:pPr>
        <w:pStyle w:val="4"/>
        <w:spacing w:before="0" w:after="0" w:line="560" w:lineRule="exact"/>
        <w:rPr>
          <w:rStyle w:val="114"/>
          <w:rFonts w:ascii="宋体" w:hAnsi="宋体" w:eastAsia="宋体" w:cs="宋体"/>
          <w:b/>
          <w:sz w:val="24"/>
          <w:szCs w:val="24"/>
        </w:rPr>
      </w:pPr>
      <w:r>
        <w:rPr>
          <w:rFonts w:hint="eastAsia" w:ascii="宋体" w:hAnsi="宋体" w:eastAsia="宋体" w:cs="宋体"/>
          <w:sz w:val="24"/>
          <w:szCs w:val="24"/>
        </w:rPr>
        <w:t>附件九</w:t>
      </w:r>
      <w:bookmarkEnd w:id="124"/>
      <w:bookmarkEnd w:id="125"/>
      <w:r>
        <w:rPr>
          <w:rFonts w:hint="eastAsia" w:ascii="宋体" w:hAnsi="宋体" w:eastAsia="宋体" w:cs="宋体"/>
          <w:sz w:val="24"/>
          <w:szCs w:val="24"/>
          <w:lang w:val="en-US" w:eastAsia="zh-CN"/>
        </w:rPr>
        <w:t xml:space="preserve">                      </w:t>
      </w:r>
      <w:r>
        <w:rPr>
          <w:rStyle w:val="114"/>
          <w:rFonts w:hint="eastAsia" w:ascii="宋体" w:hAnsi="宋体" w:eastAsia="宋体" w:cs="宋体"/>
          <w:b/>
          <w:sz w:val="24"/>
          <w:szCs w:val="24"/>
        </w:rPr>
        <w:t xml:space="preserve"> </w:t>
      </w:r>
    </w:p>
    <w:p w14:paraId="1AA6078D">
      <w:pPr>
        <w:spacing w:line="440" w:lineRule="exact"/>
        <w:jc w:val="center"/>
        <w:rPr>
          <w:rFonts w:hint="eastAsia" w:ascii="宋体" w:hAnsi="宋体"/>
          <w:b/>
          <w:color w:val="auto"/>
          <w:sz w:val="28"/>
          <w:szCs w:val="28"/>
        </w:rPr>
      </w:pPr>
      <w:r>
        <w:rPr>
          <w:rFonts w:hint="eastAsia" w:ascii="宋体" w:hAnsi="宋体"/>
          <w:b/>
          <w:color w:val="auto"/>
          <w:sz w:val="28"/>
          <w:szCs w:val="28"/>
        </w:rPr>
        <w:t>最终承包报价书</w:t>
      </w:r>
    </w:p>
    <w:p w14:paraId="4FB54972">
      <w:pPr>
        <w:widowControl w:val="0"/>
        <w:tabs>
          <w:tab w:val="left" w:pos="1663"/>
        </w:tabs>
        <w:autoSpaceDE w:val="0"/>
        <w:autoSpaceDN w:val="0"/>
        <w:spacing w:before="0" w:after="0" w:line="240" w:lineRule="auto"/>
        <w:ind w:left="96" w:right="0"/>
        <w:jc w:val="center"/>
        <w:outlineLvl w:val="3"/>
        <w:rPr>
          <w:rFonts w:ascii="宋体" w:hAnsi="宋体" w:eastAsia="宋体" w:cs="宋体"/>
          <w:b/>
          <w:bCs/>
          <w:sz w:val="24"/>
          <w:szCs w:val="24"/>
          <w:lang w:val="zh-CN" w:eastAsia="zh-CN" w:bidi="zh-CN"/>
        </w:rPr>
      </w:pPr>
      <w:r>
        <w:rPr>
          <w:rFonts w:ascii="宋体" w:hAnsi="宋体" w:eastAsia="宋体" w:cs="宋体"/>
          <w:b/>
          <w:bCs/>
          <w:sz w:val="24"/>
          <w:szCs w:val="24"/>
          <w:lang w:val="zh-CN" w:eastAsia="zh-CN" w:bidi="zh-CN"/>
        </w:rPr>
        <w:t>（某项目第</w:t>
      </w:r>
      <w:r>
        <w:rPr>
          <w:rFonts w:ascii="宋体" w:hAnsi="宋体" w:eastAsia="宋体" w:cs="宋体"/>
          <w:b/>
          <w:bCs/>
          <w:sz w:val="24"/>
          <w:szCs w:val="24"/>
          <w:u w:val="single"/>
          <w:lang w:val="zh-CN" w:eastAsia="zh-CN" w:bidi="zh-CN"/>
        </w:rPr>
        <w:t xml:space="preserve"> </w:t>
      </w:r>
      <w:r>
        <w:rPr>
          <w:rFonts w:ascii="宋体" w:hAnsi="宋体" w:eastAsia="宋体" w:cs="宋体"/>
          <w:b/>
          <w:bCs/>
          <w:sz w:val="24"/>
          <w:szCs w:val="24"/>
          <w:u w:val="single"/>
          <w:lang w:val="zh-CN" w:eastAsia="zh-CN" w:bidi="zh-CN"/>
        </w:rPr>
        <w:tab/>
      </w:r>
      <w:r>
        <w:rPr>
          <w:rFonts w:ascii="宋体" w:hAnsi="宋体" w:eastAsia="宋体" w:cs="宋体"/>
          <w:b/>
          <w:bCs/>
          <w:sz w:val="24"/>
          <w:szCs w:val="24"/>
          <w:lang w:val="zh-CN" w:eastAsia="zh-CN" w:bidi="zh-CN"/>
        </w:rPr>
        <w:t>次报价书）</w:t>
      </w:r>
    </w:p>
    <w:p w14:paraId="6681F9CD">
      <w:pPr>
        <w:widowControl w:val="0"/>
        <w:autoSpaceDE w:val="0"/>
        <w:autoSpaceDN w:val="0"/>
        <w:spacing w:before="9" w:after="0" w:line="240" w:lineRule="auto"/>
        <w:ind w:left="0" w:right="0"/>
        <w:jc w:val="left"/>
        <w:rPr>
          <w:rFonts w:ascii="宋体" w:hAnsi="宋体" w:eastAsia="宋体" w:cs="宋体"/>
          <w:b/>
          <w:sz w:val="12"/>
          <w:szCs w:val="24"/>
          <w:lang w:val="zh-CN" w:eastAsia="zh-CN" w:bidi="zh-CN"/>
        </w:rPr>
      </w:pPr>
    </w:p>
    <w:p w14:paraId="31CEEB4D">
      <w:pPr>
        <w:widowControl w:val="0"/>
        <w:tabs>
          <w:tab w:val="left" w:pos="2992"/>
        </w:tabs>
        <w:autoSpaceDE w:val="0"/>
        <w:autoSpaceDN w:val="0"/>
        <w:spacing w:before="74" w:after="0" w:line="364" w:lineRule="auto"/>
        <w:ind w:left="220" w:right="5891"/>
        <w:jc w:val="left"/>
        <w:outlineLvl w:val="3"/>
        <w:rPr>
          <w:rFonts w:hint="eastAsia" w:ascii="宋体" w:hAnsi="宋体" w:cs="宋体"/>
          <w:b/>
          <w:bCs/>
          <w:sz w:val="24"/>
          <w:szCs w:val="24"/>
          <w:u w:val="none"/>
          <w:lang w:val="en-US" w:eastAsia="zh-CN" w:bidi="zh-CN"/>
        </w:rPr>
      </w:pPr>
      <w:r>
        <w:rPr>
          <w:rFonts w:ascii="宋体" w:hAnsi="宋体" w:eastAsia="宋体" w:cs="宋体"/>
          <w:b/>
          <w:bCs/>
          <w:sz w:val="24"/>
          <w:szCs w:val="24"/>
          <w:lang w:val="zh-CN" w:eastAsia="zh-CN" w:bidi="zh-CN"/>
        </w:rPr>
        <w:t>项目名称：</w:t>
      </w:r>
      <w:r>
        <w:rPr>
          <w:rFonts w:ascii="宋体" w:hAnsi="宋体" w:eastAsia="宋体" w:cs="宋体"/>
          <w:b/>
          <w:bCs/>
          <w:spacing w:val="119"/>
          <w:sz w:val="24"/>
          <w:szCs w:val="24"/>
          <w:u w:val="single"/>
          <w:lang w:val="zh-CN" w:eastAsia="zh-CN" w:bidi="zh-CN"/>
        </w:rPr>
        <w:t xml:space="preserve"> </w:t>
      </w:r>
      <w:r>
        <w:rPr>
          <w:rFonts w:hint="eastAsia" w:ascii="宋体" w:hAnsi="宋体" w:eastAsia="宋体" w:cs="宋体"/>
          <w:b/>
          <w:bCs/>
          <w:sz w:val="24"/>
          <w:szCs w:val="24"/>
          <w:u w:val="single"/>
          <w:lang w:val="en-US" w:eastAsia="zh-CN" w:bidi="zh-CN"/>
        </w:rPr>
        <w:t xml:space="preserve">       </w:t>
      </w:r>
      <w:r>
        <w:rPr>
          <w:rFonts w:ascii="宋体" w:hAnsi="宋体" w:eastAsia="宋体" w:cs="宋体"/>
          <w:b/>
          <w:bCs/>
          <w:sz w:val="24"/>
          <w:szCs w:val="24"/>
          <w:u w:val="single"/>
          <w:lang w:val="zh-CN" w:eastAsia="zh-CN" w:bidi="zh-CN"/>
        </w:rPr>
        <w:tab/>
      </w:r>
      <w:r>
        <w:rPr>
          <w:rFonts w:ascii="宋体" w:hAnsi="宋体" w:eastAsia="宋体" w:cs="宋体"/>
          <w:b/>
          <w:bCs/>
          <w:sz w:val="24"/>
          <w:szCs w:val="24"/>
          <w:u w:val="none"/>
          <w:lang w:val="zh-CN" w:eastAsia="zh-CN" w:bidi="zh-CN"/>
        </w:rPr>
        <w:t xml:space="preserve">    </w:t>
      </w:r>
      <w:r>
        <w:rPr>
          <w:rFonts w:hint="eastAsia" w:ascii="宋体" w:hAnsi="宋体" w:cs="宋体"/>
          <w:b/>
          <w:bCs/>
          <w:sz w:val="24"/>
          <w:szCs w:val="24"/>
          <w:u w:val="none"/>
          <w:lang w:val="en-US" w:eastAsia="zh-CN" w:bidi="zh-CN"/>
        </w:rPr>
        <w:t xml:space="preserve">      </w:t>
      </w:r>
    </w:p>
    <w:p w14:paraId="42D56EA9">
      <w:pPr>
        <w:widowControl w:val="0"/>
        <w:tabs>
          <w:tab w:val="left" w:pos="2992"/>
        </w:tabs>
        <w:autoSpaceDE w:val="0"/>
        <w:autoSpaceDN w:val="0"/>
        <w:spacing w:before="74" w:after="0" w:line="364" w:lineRule="auto"/>
        <w:ind w:left="220" w:right="5891"/>
        <w:jc w:val="left"/>
        <w:outlineLvl w:val="3"/>
        <w:rPr>
          <w:rFonts w:ascii="宋体" w:hAnsi="宋体" w:eastAsia="宋体" w:cs="宋体"/>
          <w:b/>
          <w:bCs/>
          <w:sz w:val="24"/>
          <w:szCs w:val="24"/>
          <w:lang w:val="zh-CN" w:eastAsia="zh-CN" w:bidi="zh-CN"/>
        </w:rPr>
      </w:pPr>
      <w:r>
        <w:rPr>
          <w:rFonts w:ascii="宋体" w:hAnsi="宋体" w:eastAsia="宋体" w:cs="宋体"/>
          <w:b/>
          <w:bCs/>
          <w:sz w:val="24"/>
          <w:szCs w:val="24"/>
          <w:lang w:val="zh-CN" w:eastAsia="zh-CN" w:bidi="zh-CN"/>
        </w:rPr>
        <w:t>项目编号：</w:t>
      </w:r>
      <w:r>
        <w:rPr>
          <w:rFonts w:ascii="宋体" w:hAnsi="宋体" w:eastAsia="宋体" w:cs="宋体"/>
          <w:b/>
          <w:bCs/>
          <w:spacing w:val="119"/>
          <w:sz w:val="24"/>
          <w:szCs w:val="24"/>
          <w:u w:val="single"/>
          <w:lang w:val="zh-CN" w:eastAsia="zh-CN" w:bidi="zh-CN"/>
        </w:rPr>
        <w:t xml:space="preserve"> </w:t>
      </w:r>
      <w:r>
        <w:rPr>
          <w:rFonts w:hint="eastAsia" w:ascii="宋体" w:hAnsi="宋体" w:eastAsia="宋体" w:cs="宋体"/>
          <w:b/>
          <w:bCs/>
          <w:sz w:val="24"/>
          <w:szCs w:val="24"/>
          <w:u w:val="single"/>
          <w:lang w:val="en-US" w:eastAsia="zh-CN" w:bidi="zh-CN"/>
        </w:rPr>
        <w:t xml:space="preserve">     </w:t>
      </w:r>
      <w:r>
        <w:rPr>
          <w:rFonts w:ascii="宋体" w:hAnsi="宋体" w:eastAsia="宋体" w:cs="宋体"/>
          <w:b/>
          <w:bCs/>
          <w:sz w:val="24"/>
          <w:szCs w:val="24"/>
          <w:u w:val="single"/>
          <w:lang w:val="zh-CN" w:eastAsia="zh-CN" w:bidi="zh-CN"/>
        </w:rPr>
        <w:tab/>
      </w:r>
    </w:p>
    <w:p w14:paraId="20312B35">
      <w:pPr>
        <w:widowControl w:val="0"/>
        <w:autoSpaceDE w:val="0"/>
        <w:autoSpaceDN w:val="0"/>
        <w:spacing w:before="1" w:after="1" w:line="240" w:lineRule="auto"/>
        <w:ind w:left="0" w:right="0"/>
        <w:jc w:val="left"/>
        <w:rPr>
          <w:rFonts w:ascii="宋体" w:hAnsi="宋体" w:eastAsia="宋体" w:cs="宋体"/>
          <w:b/>
          <w:sz w:val="12"/>
          <w:szCs w:val="24"/>
          <w:lang w:val="zh-CN" w:eastAsia="zh-CN" w:bidi="zh-CN"/>
        </w:rPr>
      </w:pPr>
    </w:p>
    <w:tbl>
      <w:tblPr>
        <w:tblStyle w:val="36"/>
        <w:tblW w:w="8525"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047E9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noWrap w:val="0"/>
            <w:vAlign w:val="top"/>
          </w:tcPr>
          <w:p w14:paraId="2ED45795">
            <w:pPr>
              <w:keepNext w:val="0"/>
              <w:keepLines w:val="0"/>
              <w:widowControl w:val="0"/>
              <w:suppressLineNumbers w:val="0"/>
              <w:autoSpaceDE w:val="0"/>
              <w:autoSpaceDN w:val="0"/>
              <w:spacing w:before="177"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供应商名称</w:t>
            </w:r>
          </w:p>
        </w:tc>
        <w:tc>
          <w:tcPr>
            <w:tcW w:w="6064" w:type="dxa"/>
            <w:noWrap w:val="0"/>
            <w:vAlign w:val="top"/>
          </w:tcPr>
          <w:p w14:paraId="43C5D9A8">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tc>
      </w:tr>
      <w:tr w14:paraId="39E1E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noWrap w:val="0"/>
            <w:vAlign w:val="top"/>
          </w:tcPr>
          <w:p w14:paraId="250FA642">
            <w:pPr>
              <w:keepNext w:val="0"/>
              <w:keepLines w:val="0"/>
              <w:widowControl w:val="0"/>
              <w:suppressLineNumbers w:val="0"/>
              <w:autoSpaceDE w:val="0"/>
              <w:autoSpaceDN w:val="0"/>
              <w:spacing w:before="11" w:beforeAutospacing="0" w:after="0" w:afterAutospacing="0" w:line="240" w:lineRule="auto"/>
              <w:ind w:left="0" w:right="0"/>
              <w:jc w:val="left"/>
              <w:rPr>
                <w:rFonts w:hint="default" w:ascii="宋体" w:hAnsi="宋体" w:eastAsia="宋体" w:cs="宋体"/>
                <w:b/>
                <w:sz w:val="19"/>
                <w:szCs w:val="22"/>
                <w:lang w:val="zh-CN" w:eastAsia="zh-CN" w:bidi="zh-CN"/>
              </w:rPr>
            </w:pPr>
          </w:p>
          <w:p w14:paraId="188971AA">
            <w:pPr>
              <w:keepNext w:val="0"/>
              <w:keepLines w:val="0"/>
              <w:widowControl w:val="0"/>
              <w:suppressLineNumbers w:val="0"/>
              <w:autoSpaceDE w:val="0"/>
              <w:autoSpaceDN w:val="0"/>
              <w:spacing w:before="0" w:beforeAutospacing="0" w:after="0" w:afterAutospacing="0" w:line="240" w:lineRule="auto"/>
              <w:ind w:left="245" w:right="237"/>
              <w:jc w:val="center"/>
              <w:rPr>
                <w:rFonts w:hint="default" w:ascii="宋体" w:hAnsi="宋体" w:eastAsia="宋体" w:cs="宋体"/>
                <w:b/>
                <w:sz w:val="24"/>
                <w:szCs w:val="22"/>
                <w:lang w:val="zh-CN" w:eastAsia="zh-CN" w:bidi="zh-CN"/>
              </w:rPr>
            </w:pPr>
            <w:r>
              <w:rPr>
                <w:rFonts w:hint="eastAsia" w:ascii="宋体" w:hAnsi="宋体" w:cs="宋体"/>
                <w:b/>
                <w:sz w:val="24"/>
                <w:szCs w:val="22"/>
                <w:lang w:val="en-US" w:eastAsia="zh-CN" w:bidi="zh-CN"/>
              </w:rPr>
              <w:t>谈判</w:t>
            </w:r>
            <w:r>
              <w:rPr>
                <w:rFonts w:hint="default" w:ascii="宋体" w:hAnsi="宋体" w:eastAsia="宋体" w:cs="宋体"/>
                <w:b/>
                <w:sz w:val="24"/>
                <w:szCs w:val="22"/>
                <w:lang w:val="zh-CN" w:eastAsia="zh-CN" w:bidi="zh-CN"/>
              </w:rPr>
              <w:t>范围</w:t>
            </w:r>
          </w:p>
        </w:tc>
        <w:tc>
          <w:tcPr>
            <w:tcW w:w="6064" w:type="dxa"/>
            <w:noWrap w:val="0"/>
            <w:vAlign w:val="top"/>
          </w:tcPr>
          <w:p w14:paraId="366CE0F0">
            <w:pPr>
              <w:keepNext w:val="0"/>
              <w:keepLines w:val="0"/>
              <w:widowControl w:val="0"/>
              <w:suppressLineNumbers w:val="0"/>
              <w:autoSpaceDE w:val="0"/>
              <w:autoSpaceDN w:val="0"/>
              <w:spacing w:before="11" w:beforeAutospacing="0" w:after="0" w:afterAutospacing="0" w:line="240" w:lineRule="auto"/>
              <w:ind w:left="0" w:right="0"/>
              <w:jc w:val="left"/>
              <w:rPr>
                <w:rFonts w:hint="default" w:ascii="宋体" w:hAnsi="宋体" w:eastAsia="宋体" w:cs="宋体"/>
                <w:b/>
                <w:sz w:val="19"/>
                <w:szCs w:val="22"/>
                <w:lang w:val="zh-CN" w:eastAsia="zh-CN" w:bidi="zh-CN"/>
              </w:rPr>
            </w:pPr>
          </w:p>
          <w:p w14:paraId="68944C2D">
            <w:pPr>
              <w:keepNext w:val="0"/>
              <w:keepLines w:val="0"/>
              <w:widowControl w:val="0"/>
              <w:suppressLineNumbers w:val="0"/>
              <w:tabs>
                <w:tab w:val="left" w:pos="1547"/>
              </w:tabs>
              <w:autoSpaceDE w:val="0"/>
              <w:autoSpaceDN w:val="0"/>
              <w:spacing w:before="0" w:beforeAutospacing="0" w:after="0" w:afterAutospacing="0" w:line="240" w:lineRule="auto"/>
              <w:ind w:left="107" w:right="0"/>
              <w:jc w:val="left"/>
              <w:rPr>
                <w:rFonts w:hint="default" w:ascii="宋体" w:hAnsi="宋体" w:eastAsia="宋体" w:cs="宋体"/>
                <w:sz w:val="24"/>
                <w:szCs w:val="22"/>
                <w:lang w:val="zh-CN" w:eastAsia="zh-CN" w:bidi="zh-CN"/>
              </w:rPr>
            </w:pPr>
            <w:r>
              <w:rPr>
                <w:rFonts w:hint="default" w:ascii="宋体" w:hAnsi="宋体" w:eastAsia="宋体" w:cs="宋体"/>
                <w:sz w:val="24"/>
                <w:szCs w:val="22"/>
                <w:lang w:val="zh-CN" w:eastAsia="zh-CN" w:bidi="zh-CN"/>
              </w:rPr>
              <w:t>全部</w:t>
            </w:r>
            <w:r>
              <w:rPr>
                <w:rFonts w:hint="eastAsia" w:ascii="宋体" w:hAnsi="宋体" w:cs="宋体"/>
                <w:sz w:val="24"/>
                <w:szCs w:val="22"/>
                <w:lang w:val="en-US" w:eastAsia="zh-CN" w:bidi="zh-CN"/>
              </w:rPr>
              <w:t xml:space="preserve">  </w:t>
            </w:r>
            <w:r>
              <w:rPr>
                <w:rFonts w:hint="default" w:ascii="宋体" w:hAnsi="宋体" w:eastAsia="宋体" w:cs="宋体"/>
                <w:sz w:val="24"/>
                <w:szCs w:val="22"/>
                <w:lang w:val="zh-CN" w:eastAsia="zh-CN" w:bidi="zh-CN"/>
              </w:rPr>
              <w:t>/</w:t>
            </w:r>
            <w:r>
              <w:rPr>
                <w:rFonts w:hint="eastAsia" w:ascii="宋体" w:hAnsi="宋体" w:cs="宋体"/>
                <w:sz w:val="24"/>
                <w:szCs w:val="22"/>
                <w:lang w:val="en-US" w:eastAsia="zh-CN" w:bidi="zh-CN"/>
              </w:rPr>
              <w:t xml:space="preserve">  </w:t>
            </w:r>
            <w:r>
              <w:rPr>
                <w:rFonts w:hint="default" w:ascii="宋体" w:hAnsi="宋体" w:eastAsia="宋体" w:cs="宋体"/>
                <w:sz w:val="24"/>
                <w:szCs w:val="22"/>
                <w:lang w:val="zh-CN" w:eastAsia="zh-CN" w:bidi="zh-CN"/>
              </w:rPr>
              <w:t>第</w:t>
            </w:r>
            <w:r>
              <w:rPr>
                <w:rFonts w:hint="default" w:ascii="宋体" w:hAnsi="宋体" w:eastAsia="宋体" w:cs="宋体"/>
                <w:sz w:val="24"/>
                <w:szCs w:val="22"/>
                <w:u w:val="single"/>
                <w:lang w:val="zh-CN" w:eastAsia="zh-CN" w:bidi="zh-CN"/>
              </w:rPr>
              <w:t xml:space="preserve"> </w:t>
            </w:r>
            <w:r>
              <w:rPr>
                <w:rFonts w:hint="eastAsia" w:ascii="宋体" w:hAnsi="宋体" w:cs="宋体"/>
                <w:sz w:val="24"/>
                <w:szCs w:val="22"/>
                <w:u w:val="single"/>
                <w:lang w:val="en-US" w:eastAsia="zh-CN" w:bidi="zh-CN"/>
              </w:rPr>
              <w:t xml:space="preserve">    </w:t>
            </w:r>
            <w:r>
              <w:rPr>
                <w:rFonts w:hint="default" w:ascii="宋体" w:hAnsi="宋体" w:eastAsia="宋体" w:cs="宋体"/>
                <w:sz w:val="24"/>
                <w:szCs w:val="22"/>
                <w:u w:val="single"/>
                <w:lang w:val="zh-CN" w:eastAsia="zh-CN" w:bidi="zh-CN"/>
              </w:rPr>
              <w:tab/>
            </w:r>
            <w:r>
              <w:rPr>
                <w:rFonts w:hint="default" w:ascii="宋体" w:hAnsi="宋体" w:eastAsia="宋体" w:cs="宋体"/>
                <w:sz w:val="24"/>
                <w:szCs w:val="22"/>
                <w:lang w:val="zh-CN" w:eastAsia="zh-CN" w:bidi="zh-CN"/>
              </w:rPr>
              <w:t>包</w:t>
            </w:r>
          </w:p>
        </w:tc>
      </w:tr>
      <w:tr w14:paraId="423F1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noWrap w:val="0"/>
            <w:vAlign w:val="top"/>
          </w:tcPr>
          <w:p w14:paraId="65D74072">
            <w:pPr>
              <w:keepNext w:val="0"/>
              <w:keepLines w:val="0"/>
              <w:widowControl w:val="0"/>
              <w:suppressLineNumbers w:val="0"/>
              <w:autoSpaceDE w:val="0"/>
              <w:autoSpaceDN w:val="0"/>
              <w:spacing w:before="7" w:beforeAutospacing="0" w:after="0" w:afterAutospacing="0" w:line="240" w:lineRule="auto"/>
              <w:ind w:left="0" w:right="0"/>
              <w:jc w:val="left"/>
              <w:rPr>
                <w:rFonts w:hint="default" w:ascii="宋体" w:hAnsi="宋体" w:eastAsia="宋体" w:cs="宋体"/>
                <w:b/>
                <w:sz w:val="35"/>
                <w:szCs w:val="22"/>
                <w:lang w:val="zh-CN" w:eastAsia="zh-CN" w:bidi="zh-CN"/>
              </w:rPr>
            </w:pPr>
          </w:p>
          <w:p w14:paraId="3AC6F6FF">
            <w:pPr>
              <w:keepNext w:val="0"/>
              <w:keepLines w:val="0"/>
              <w:widowControl w:val="0"/>
              <w:suppressLineNumbers w:val="0"/>
              <w:autoSpaceDE w:val="0"/>
              <w:autoSpaceDN w:val="0"/>
              <w:spacing w:before="0" w:beforeAutospacing="0" w:after="0" w:afterAutospacing="0" w:line="240" w:lineRule="auto"/>
              <w:ind w:left="243" w:right="238"/>
              <w:jc w:val="center"/>
              <w:rPr>
                <w:rFonts w:hint="default" w:ascii="宋体" w:hAnsi="宋体" w:eastAsia="宋体" w:cs="宋体"/>
                <w:b/>
                <w:sz w:val="24"/>
                <w:szCs w:val="22"/>
                <w:lang w:val="en-US" w:eastAsia="zh-CN" w:bidi="zh-CN"/>
              </w:rPr>
            </w:pPr>
            <w:r>
              <w:rPr>
                <w:rFonts w:hint="default" w:ascii="宋体" w:hAnsi="宋体" w:eastAsia="宋体" w:cs="宋体"/>
                <w:b/>
                <w:sz w:val="24"/>
                <w:szCs w:val="22"/>
                <w:lang w:val="zh-CN" w:eastAsia="zh-CN" w:bidi="zh-CN"/>
              </w:rPr>
              <w:t>最后报价</w:t>
            </w:r>
            <w:r>
              <w:rPr>
                <w:rFonts w:hint="eastAsia" w:ascii="宋体" w:hAnsi="宋体" w:cs="宋体"/>
                <w:b/>
                <w:sz w:val="24"/>
                <w:szCs w:val="22"/>
                <w:lang w:val="zh-CN" w:eastAsia="zh-CN" w:bidi="zh-CN"/>
              </w:rPr>
              <w:t>（</w:t>
            </w:r>
            <w:r>
              <w:rPr>
                <w:rFonts w:hint="eastAsia" w:ascii="宋体" w:hAnsi="宋体" w:cs="宋体"/>
                <w:b/>
                <w:sz w:val="24"/>
                <w:szCs w:val="22"/>
                <w:lang w:val="en-US" w:eastAsia="zh-CN" w:bidi="zh-CN"/>
              </w:rPr>
              <w:t>单价</w:t>
            </w:r>
            <w:r>
              <w:rPr>
                <w:rFonts w:hint="eastAsia" w:ascii="宋体" w:hAnsi="宋体" w:cs="宋体"/>
                <w:b/>
                <w:sz w:val="24"/>
                <w:szCs w:val="22"/>
                <w:lang w:val="zh-CN" w:eastAsia="zh-CN" w:bidi="zh-CN"/>
              </w:rPr>
              <w:t>）</w:t>
            </w:r>
          </w:p>
          <w:p w14:paraId="354BE3EE">
            <w:pPr>
              <w:keepNext w:val="0"/>
              <w:keepLines w:val="0"/>
              <w:widowControl w:val="0"/>
              <w:suppressLineNumbers w:val="0"/>
              <w:autoSpaceDE w:val="0"/>
              <w:autoSpaceDN w:val="0"/>
              <w:spacing w:before="161" w:beforeAutospacing="0" w:after="0" w:afterAutospacing="0" w:line="240" w:lineRule="auto"/>
              <w:ind w:left="245"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（详见备注说明）</w:t>
            </w:r>
          </w:p>
        </w:tc>
        <w:tc>
          <w:tcPr>
            <w:tcW w:w="6064" w:type="dxa"/>
            <w:noWrap w:val="0"/>
            <w:vAlign w:val="top"/>
          </w:tcPr>
          <w:p w14:paraId="22BCD182">
            <w:pPr>
              <w:keepNext w:val="0"/>
              <w:keepLines w:val="0"/>
              <w:widowControl w:val="0"/>
              <w:suppressLineNumbers w:val="0"/>
              <w:tabs>
                <w:tab w:val="left" w:pos="4482"/>
              </w:tabs>
              <w:autoSpaceDE w:val="0"/>
              <w:autoSpaceDN w:val="0"/>
              <w:spacing w:before="0" w:beforeAutospacing="0" w:after="0" w:afterAutospacing="0" w:line="240" w:lineRule="auto"/>
              <w:ind w:left="107" w:right="0"/>
              <w:jc w:val="left"/>
              <w:rPr>
                <w:rFonts w:hint="default" w:ascii="宋体" w:hAnsi="宋体" w:eastAsia="宋体" w:cs="宋体"/>
                <w:sz w:val="24"/>
                <w:szCs w:val="22"/>
                <w:highlight w:val="none"/>
                <w:lang w:val="zh-CN" w:eastAsia="zh-CN" w:bidi="zh-CN"/>
              </w:rPr>
            </w:pPr>
          </w:p>
          <w:p w14:paraId="75DD13C8">
            <w:pPr>
              <w:keepNext w:val="0"/>
              <w:keepLines w:val="0"/>
              <w:widowControl w:val="0"/>
              <w:suppressLineNumbers w:val="0"/>
              <w:tabs>
                <w:tab w:val="left" w:pos="4482"/>
              </w:tabs>
              <w:autoSpaceDE w:val="0"/>
              <w:autoSpaceDN w:val="0"/>
              <w:spacing w:before="0" w:beforeAutospacing="0" w:after="0" w:afterAutospacing="0" w:line="240" w:lineRule="auto"/>
              <w:ind w:left="107" w:right="0"/>
              <w:jc w:val="left"/>
              <w:rPr>
                <w:rFonts w:hint="default" w:ascii="宋体" w:hAnsi="宋体" w:eastAsia="宋体" w:cs="宋体"/>
                <w:sz w:val="24"/>
                <w:szCs w:val="22"/>
                <w:highlight w:val="none"/>
                <w:lang w:val="zh-CN" w:eastAsia="zh-CN" w:bidi="zh-CN"/>
              </w:rPr>
            </w:pPr>
          </w:p>
          <w:p w14:paraId="56568F7D">
            <w:pPr>
              <w:keepNext w:val="0"/>
              <w:keepLines w:val="0"/>
              <w:widowControl w:val="0"/>
              <w:suppressLineNumbers w:val="0"/>
              <w:tabs>
                <w:tab w:val="left" w:pos="4482"/>
              </w:tabs>
              <w:autoSpaceDE w:val="0"/>
              <w:autoSpaceDN w:val="0"/>
              <w:spacing w:before="0" w:beforeAutospacing="0" w:after="0" w:afterAutospacing="0" w:line="240" w:lineRule="auto"/>
              <w:ind w:left="107" w:right="0"/>
              <w:jc w:val="left"/>
              <w:rPr>
                <w:rFonts w:hint="default" w:ascii="宋体" w:hAnsi="宋体" w:eastAsia="宋体" w:cs="宋体"/>
                <w:sz w:val="24"/>
                <w:szCs w:val="22"/>
                <w:highlight w:val="none"/>
                <w:lang w:val="en-US" w:eastAsia="zh-CN" w:bidi="zh-CN"/>
              </w:rPr>
            </w:pPr>
            <w:r>
              <w:rPr>
                <w:rFonts w:hint="default" w:ascii="宋体" w:hAnsi="宋体" w:eastAsia="宋体" w:cs="宋体"/>
                <w:sz w:val="24"/>
                <w:szCs w:val="22"/>
                <w:highlight w:val="none"/>
                <w:lang w:val="zh-CN" w:eastAsia="zh-CN" w:bidi="zh-CN"/>
              </w:rPr>
              <w:t>人民币大写</w:t>
            </w:r>
            <w:r>
              <w:rPr>
                <w:rFonts w:hint="eastAsia" w:ascii="宋体" w:hAnsi="宋体" w:cs="宋体"/>
                <w:sz w:val="24"/>
                <w:szCs w:val="22"/>
                <w:highlight w:val="none"/>
                <w:lang w:val="en-US" w:eastAsia="zh-CN" w:bidi="zh-CN"/>
              </w:rPr>
              <w:t xml:space="preserve"> </w:t>
            </w:r>
            <w:r>
              <w:rPr>
                <w:rFonts w:hint="default" w:ascii="宋体" w:hAnsi="宋体" w:eastAsia="宋体" w:cs="宋体"/>
                <w:sz w:val="24"/>
                <w:szCs w:val="22"/>
                <w:highlight w:val="none"/>
                <w:lang w:val="zh-CN" w:eastAsia="zh-CN" w:bidi="zh-CN"/>
              </w:rPr>
              <w:t>：</w:t>
            </w:r>
            <w:r>
              <w:rPr>
                <w:rFonts w:hint="default" w:ascii="Times New Roman" w:hAnsi="宋体" w:eastAsia="Times New Roman" w:cs="宋体"/>
                <w:sz w:val="24"/>
                <w:szCs w:val="22"/>
                <w:highlight w:val="none"/>
                <w:u w:val="single"/>
                <w:lang w:val="zh-CN" w:eastAsia="zh-CN" w:bidi="zh-CN"/>
              </w:rPr>
              <w:t xml:space="preserve"> </w:t>
            </w:r>
            <w:r>
              <w:rPr>
                <w:rFonts w:hint="default" w:ascii="Times New Roman" w:hAnsi="宋体" w:eastAsia="Times New Roman" w:cs="宋体"/>
                <w:sz w:val="24"/>
                <w:szCs w:val="22"/>
                <w:highlight w:val="none"/>
                <w:u w:val="single"/>
                <w:lang w:val="zh-CN" w:eastAsia="zh-CN" w:bidi="zh-CN"/>
              </w:rPr>
              <w:tab/>
            </w:r>
          </w:p>
          <w:p w14:paraId="47150733">
            <w:pPr>
              <w:keepNext w:val="0"/>
              <w:keepLines w:val="0"/>
              <w:widowControl w:val="0"/>
              <w:suppressLineNumbers w:val="0"/>
              <w:tabs>
                <w:tab w:val="left" w:pos="4482"/>
              </w:tabs>
              <w:autoSpaceDE w:val="0"/>
              <w:autoSpaceDN w:val="0"/>
              <w:spacing w:before="0" w:beforeAutospacing="0" w:after="0" w:afterAutospacing="0" w:line="240" w:lineRule="auto"/>
              <w:ind w:right="0" w:firstLine="480" w:firstLineChars="200"/>
              <w:jc w:val="left"/>
              <w:rPr>
                <w:rFonts w:hint="default" w:ascii="Times New Roman" w:hAnsi="宋体" w:eastAsia="Times New Roman" w:cs="宋体"/>
                <w:sz w:val="24"/>
                <w:szCs w:val="22"/>
                <w:lang w:val="en-US" w:eastAsia="zh-CN" w:bidi="zh-CN"/>
              </w:rPr>
            </w:pPr>
            <w:r>
              <w:rPr>
                <w:rFonts w:hint="eastAsia" w:ascii="宋体" w:hAnsi="宋体" w:cs="宋体"/>
                <w:sz w:val="24"/>
                <w:szCs w:val="22"/>
                <w:highlight w:val="none"/>
                <w:lang w:val="zh-CN" w:eastAsia="zh-CN" w:bidi="zh-CN"/>
              </w:rPr>
              <w:t>（</w:t>
            </w:r>
            <w:r>
              <w:rPr>
                <w:rFonts w:hint="eastAsia" w:ascii="宋体" w:hAnsi="宋体" w:cs="宋体"/>
                <w:sz w:val="24"/>
                <w:szCs w:val="22"/>
                <w:highlight w:val="none"/>
                <w:lang w:val="en-US" w:eastAsia="zh-CN" w:bidi="zh-CN"/>
              </w:rPr>
              <w:t>小写</w:t>
            </w:r>
            <w:r>
              <w:rPr>
                <w:rFonts w:hint="eastAsia" w:ascii="宋体" w:hAnsi="宋体" w:cs="宋体"/>
                <w:sz w:val="24"/>
                <w:szCs w:val="22"/>
                <w:highlight w:val="none"/>
                <w:lang w:val="zh-CN" w:eastAsia="zh-CN" w:bidi="zh-CN"/>
              </w:rPr>
              <w:t>）：</w:t>
            </w:r>
            <w:r>
              <w:rPr>
                <w:rFonts w:hint="default" w:ascii="Times New Roman" w:hAnsi="宋体" w:eastAsia="Times New Roman" w:cs="宋体"/>
                <w:sz w:val="24"/>
                <w:szCs w:val="22"/>
                <w:highlight w:val="none"/>
                <w:u w:val="single"/>
                <w:lang w:val="zh-CN" w:eastAsia="zh-CN" w:bidi="zh-CN"/>
              </w:rPr>
              <w:t xml:space="preserve"> </w:t>
            </w:r>
            <w:r>
              <w:rPr>
                <w:rFonts w:hint="default" w:ascii="Times New Roman" w:hAnsi="宋体" w:eastAsia="Times New Roman" w:cs="宋体"/>
                <w:sz w:val="24"/>
                <w:szCs w:val="22"/>
                <w:highlight w:val="none"/>
                <w:u w:val="single"/>
                <w:lang w:val="zh-CN" w:eastAsia="zh-CN" w:bidi="zh-CN"/>
              </w:rPr>
              <w:tab/>
            </w:r>
          </w:p>
        </w:tc>
      </w:tr>
      <w:tr w14:paraId="2FE37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6" w:hRule="atLeast"/>
        </w:trPr>
        <w:tc>
          <w:tcPr>
            <w:tcW w:w="2461" w:type="dxa"/>
            <w:noWrap w:val="0"/>
            <w:vAlign w:val="top"/>
          </w:tcPr>
          <w:p w14:paraId="600FC1B8">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4"/>
                <w:szCs w:val="22"/>
                <w:lang w:val="zh-CN" w:eastAsia="zh-CN" w:bidi="zh-CN"/>
              </w:rPr>
            </w:pPr>
          </w:p>
          <w:p w14:paraId="37DB0306">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4"/>
                <w:szCs w:val="22"/>
                <w:lang w:val="zh-CN" w:eastAsia="zh-CN" w:bidi="zh-CN"/>
              </w:rPr>
            </w:pPr>
          </w:p>
          <w:p w14:paraId="0C8A7803">
            <w:pPr>
              <w:keepNext w:val="0"/>
              <w:keepLines w:val="0"/>
              <w:widowControl w:val="0"/>
              <w:suppressLineNumbers w:val="0"/>
              <w:autoSpaceDE w:val="0"/>
              <w:autoSpaceDN w:val="0"/>
              <w:spacing w:before="10" w:beforeAutospacing="0" w:after="0" w:afterAutospacing="0" w:line="240" w:lineRule="auto"/>
              <w:ind w:left="0" w:right="0"/>
              <w:jc w:val="left"/>
              <w:rPr>
                <w:rFonts w:hint="default" w:ascii="宋体" w:hAnsi="宋体" w:eastAsia="宋体" w:cs="宋体"/>
                <w:b/>
                <w:sz w:val="28"/>
                <w:szCs w:val="22"/>
                <w:lang w:val="zh-CN" w:eastAsia="zh-CN" w:bidi="zh-CN"/>
              </w:rPr>
            </w:pPr>
          </w:p>
          <w:p w14:paraId="4F35774A">
            <w:pPr>
              <w:keepNext w:val="0"/>
              <w:keepLines w:val="0"/>
              <w:widowControl w:val="0"/>
              <w:suppressLineNumbers w:val="0"/>
              <w:autoSpaceDE w:val="0"/>
              <w:autoSpaceDN w:val="0"/>
              <w:spacing w:before="0"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备注说明</w:t>
            </w:r>
          </w:p>
        </w:tc>
        <w:tc>
          <w:tcPr>
            <w:tcW w:w="6064" w:type="dxa"/>
            <w:noWrap w:val="0"/>
            <w:vAlign w:val="top"/>
          </w:tcPr>
          <w:p w14:paraId="4AC4C025">
            <w:pPr>
              <w:keepNext w:val="0"/>
              <w:keepLines w:val="0"/>
              <w:widowControl w:val="0"/>
              <w:suppressLineNumbers w:val="0"/>
              <w:autoSpaceDE w:val="0"/>
              <w:autoSpaceDN w:val="0"/>
              <w:spacing w:before="0" w:beforeAutospacing="0" w:after="0" w:afterAutospacing="0" w:line="240" w:lineRule="auto"/>
              <w:ind w:left="0" w:right="0"/>
              <w:jc w:val="left"/>
              <w:rPr>
                <w:rFonts w:hint="eastAsia"/>
                <w:highlight w:val="none"/>
                <w:lang w:val="en-US" w:eastAsia="zh-CN"/>
              </w:rPr>
            </w:pPr>
          </w:p>
          <w:p w14:paraId="12101778">
            <w:pPr>
              <w:keepNext w:val="0"/>
              <w:keepLines w:val="0"/>
              <w:widowControl w:val="0"/>
              <w:suppressLineNumbers w:val="0"/>
              <w:autoSpaceDE w:val="0"/>
              <w:autoSpaceDN w:val="0"/>
              <w:spacing w:before="0" w:beforeAutospacing="0" w:after="0" w:afterAutospacing="0" w:line="240" w:lineRule="auto"/>
              <w:ind w:left="0" w:right="0"/>
              <w:jc w:val="left"/>
              <w:rPr>
                <w:rFonts w:hint="eastAsia"/>
                <w:highlight w:val="none"/>
                <w:lang w:val="en-US" w:eastAsia="zh-CN"/>
              </w:rPr>
            </w:pPr>
          </w:p>
          <w:p w14:paraId="6EAA1B14">
            <w:pPr>
              <w:keepNext w:val="0"/>
              <w:keepLines w:val="0"/>
              <w:widowControl w:val="0"/>
              <w:suppressLineNumbers w:val="0"/>
              <w:autoSpaceDE w:val="0"/>
              <w:autoSpaceDN w:val="0"/>
              <w:spacing w:before="0" w:beforeAutospacing="0" w:after="0" w:afterAutospacing="0" w:line="240" w:lineRule="auto"/>
              <w:ind w:left="0" w:right="0"/>
              <w:jc w:val="left"/>
              <w:rPr>
                <w:rFonts w:hint="eastAsia"/>
                <w:highlight w:val="none"/>
                <w:lang w:val="en-US" w:eastAsia="zh-CN"/>
              </w:rPr>
            </w:pPr>
          </w:p>
          <w:p w14:paraId="7A6E2AEF">
            <w:pPr>
              <w:keepNext w:val="0"/>
              <w:keepLines w:val="0"/>
              <w:widowControl w:val="0"/>
              <w:suppressLineNumbers w:val="0"/>
              <w:autoSpaceDE w:val="0"/>
              <w:autoSpaceDN w:val="0"/>
              <w:spacing w:before="0" w:beforeAutospacing="0" w:after="0" w:afterAutospacing="0" w:line="240" w:lineRule="auto"/>
              <w:ind w:left="0" w:right="0"/>
              <w:jc w:val="left"/>
              <w:rPr>
                <w:rFonts w:hint="eastAsia"/>
                <w:highlight w:val="none"/>
                <w:lang w:val="en-US" w:eastAsia="zh-CN"/>
              </w:rPr>
            </w:pPr>
          </w:p>
          <w:p w14:paraId="139A53E0">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r>
              <w:rPr>
                <w:rFonts w:hint="eastAsia"/>
                <w:highlight w:val="none"/>
                <w:lang w:val="en-US" w:eastAsia="zh-CN"/>
              </w:rPr>
              <w:t>如大小写不一致，以大写为准</w:t>
            </w:r>
          </w:p>
        </w:tc>
      </w:tr>
    </w:tbl>
    <w:p w14:paraId="1F541022">
      <w:pPr>
        <w:widowControl w:val="0"/>
        <w:autoSpaceDE w:val="0"/>
        <w:autoSpaceDN w:val="0"/>
        <w:spacing w:before="79" w:after="0" w:line="240" w:lineRule="auto"/>
        <w:ind w:left="4421" w:right="0"/>
        <w:jc w:val="left"/>
        <w:rPr>
          <w:rFonts w:ascii="宋体" w:hAnsi="宋体" w:eastAsia="宋体" w:cs="宋体"/>
          <w:sz w:val="24"/>
          <w:szCs w:val="24"/>
          <w:lang w:val="zh-CN" w:eastAsia="zh-CN" w:bidi="zh-CN"/>
        </w:rPr>
      </w:pPr>
      <w:r>
        <w:rPr>
          <w:rFonts w:ascii="宋体" w:hAnsi="宋体" w:eastAsia="宋体" w:cs="宋体"/>
          <w:sz w:val="24"/>
          <w:szCs w:val="24"/>
          <w:lang w:val="zh-CN" w:eastAsia="zh-CN" w:bidi="zh-CN"/>
        </w:rPr>
        <w:t>供应商公章或授权代表签字：</w:t>
      </w:r>
    </w:p>
    <w:p w14:paraId="2C9D37EA">
      <w:pPr>
        <w:widowControl w:val="0"/>
        <w:tabs>
          <w:tab w:val="left" w:pos="5861"/>
          <w:tab w:val="left" w:pos="8556"/>
        </w:tabs>
        <w:autoSpaceDE w:val="0"/>
        <w:autoSpaceDN w:val="0"/>
        <w:spacing w:before="160" w:after="0" w:line="240" w:lineRule="auto"/>
        <w:ind w:left="4421" w:right="0"/>
        <w:jc w:val="left"/>
        <w:rPr>
          <w:rFonts w:ascii="Times New Roman" w:hAnsi="宋体" w:eastAsia="Times New Roman" w:cs="宋体"/>
          <w:sz w:val="24"/>
          <w:szCs w:val="24"/>
          <w:lang w:val="zh-CN" w:eastAsia="zh-CN" w:bidi="zh-CN"/>
        </w:rPr>
      </w:pPr>
      <w:r>
        <w:rPr>
          <w:rFonts w:ascii="宋体" w:hAnsi="宋体" w:eastAsia="宋体" w:cs="宋体"/>
          <w:sz w:val="24"/>
          <w:szCs w:val="24"/>
          <w:lang w:val="zh-CN" w:eastAsia="zh-CN" w:bidi="zh-CN"/>
        </w:rPr>
        <w:t>日</w:t>
      </w:r>
      <w:r>
        <w:rPr>
          <w:rFonts w:ascii="宋体" w:hAnsi="宋体" w:eastAsia="宋体" w:cs="宋体"/>
          <w:sz w:val="24"/>
          <w:szCs w:val="24"/>
          <w:lang w:val="zh-CN" w:eastAsia="zh-CN" w:bidi="zh-CN"/>
        </w:rPr>
        <w:tab/>
      </w:r>
      <w:r>
        <w:rPr>
          <w:rFonts w:ascii="宋体" w:hAnsi="宋体" w:eastAsia="宋体" w:cs="宋体"/>
          <w:sz w:val="24"/>
          <w:szCs w:val="24"/>
          <w:lang w:val="zh-CN" w:eastAsia="zh-CN" w:bidi="zh-CN"/>
        </w:rPr>
        <w:t>期：</w:t>
      </w:r>
      <w:r>
        <w:rPr>
          <w:rFonts w:ascii="Times New Roman" w:hAnsi="宋体" w:eastAsia="Times New Roman" w:cs="宋体"/>
          <w:sz w:val="24"/>
          <w:szCs w:val="24"/>
          <w:u w:val="single"/>
          <w:lang w:val="zh-CN" w:eastAsia="zh-CN" w:bidi="zh-CN"/>
        </w:rPr>
        <w:t xml:space="preserve"> </w:t>
      </w:r>
      <w:r>
        <w:rPr>
          <w:rFonts w:ascii="Times New Roman" w:hAnsi="宋体" w:eastAsia="Times New Roman" w:cs="宋体"/>
          <w:sz w:val="24"/>
          <w:szCs w:val="24"/>
          <w:u w:val="single"/>
          <w:lang w:val="zh-CN" w:eastAsia="zh-CN" w:bidi="zh-CN"/>
        </w:rPr>
        <w:tab/>
      </w:r>
    </w:p>
    <w:p w14:paraId="37740805">
      <w:pPr>
        <w:bidi w:val="0"/>
        <w:spacing w:line="360" w:lineRule="auto"/>
        <w:jc w:val="left"/>
        <w:rPr>
          <w:rFonts w:hint="eastAsia" w:asciiTheme="minorEastAsia" w:hAnsiTheme="minorEastAsia" w:eastAsiaTheme="minorEastAsia" w:cstheme="minorEastAsia"/>
          <w:b/>
          <w:bCs/>
          <w:sz w:val="24"/>
          <w:szCs w:val="22"/>
          <w:lang w:val="zh-CN" w:eastAsia="zh-CN"/>
        </w:rPr>
      </w:pPr>
      <w:r>
        <w:rPr>
          <w:rFonts w:hint="eastAsia" w:asciiTheme="minorEastAsia" w:hAnsiTheme="minorEastAsia" w:eastAsiaTheme="minorEastAsia" w:cstheme="minorEastAsia"/>
          <w:b/>
          <w:bCs/>
          <w:sz w:val="24"/>
          <w:szCs w:val="22"/>
          <w:lang w:val="zh-CN" w:eastAsia="zh-CN"/>
        </w:rPr>
        <w:t>注：</w:t>
      </w:r>
      <w:r>
        <w:rPr>
          <w:rFonts w:hint="eastAsia" w:asciiTheme="minorEastAsia" w:hAnsiTheme="minorEastAsia" w:eastAsiaTheme="minorEastAsia" w:cstheme="minorEastAsia"/>
          <w:b/>
          <w:bCs/>
          <w:sz w:val="24"/>
          <w:szCs w:val="22"/>
          <w:lang w:val="en-US" w:eastAsia="zh-CN"/>
        </w:rPr>
        <w:t>1.</w:t>
      </w:r>
      <w:r>
        <w:rPr>
          <w:rFonts w:hint="eastAsia" w:asciiTheme="minorEastAsia" w:hAnsiTheme="minorEastAsia" w:eastAsiaTheme="minorEastAsia" w:cstheme="minorEastAsia"/>
          <w:b/>
          <w:bCs/>
          <w:sz w:val="24"/>
          <w:szCs w:val="22"/>
          <w:lang w:val="zh-CN" w:eastAsia="zh-CN"/>
        </w:rPr>
        <w:t>本页《报价表》由供应商在现场依</w:t>
      </w:r>
      <w:r>
        <w:rPr>
          <w:rFonts w:hint="eastAsia" w:asciiTheme="minorEastAsia" w:hAnsiTheme="minorEastAsia" w:eastAsiaTheme="minorEastAsia" w:cstheme="minorEastAsia"/>
          <w:b/>
          <w:bCs/>
          <w:sz w:val="24"/>
          <w:szCs w:val="22"/>
          <w:lang w:val="en-US" w:eastAsia="zh-CN"/>
        </w:rPr>
        <w:t>谈判</w:t>
      </w:r>
      <w:r>
        <w:rPr>
          <w:rFonts w:hint="eastAsia" w:asciiTheme="minorEastAsia" w:hAnsiTheme="minorEastAsia" w:eastAsiaTheme="minorEastAsia" w:cstheme="minorEastAsia"/>
          <w:b/>
          <w:bCs/>
          <w:sz w:val="24"/>
          <w:szCs w:val="22"/>
          <w:lang w:val="zh-CN" w:eastAsia="zh-CN"/>
        </w:rPr>
        <w:t>情况填写，请带至</w:t>
      </w:r>
      <w:r>
        <w:rPr>
          <w:rFonts w:hint="eastAsia" w:asciiTheme="minorEastAsia" w:hAnsiTheme="minorEastAsia" w:eastAsiaTheme="minorEastAsia" w:cstheme="minorEastAsia"/>
          <w:b/>
          <w:bCs/>
          <w:sz w:val="24"/>
          <w:szCs w:val="22"/>
          <w:lang w:val="en-US" w:eastAsia="zh-CN"/>
        </w:rPr>
        <w:t>谈判</w:t>
      </w:r>
      <w:r>
        <w:rPr>
          <w:rFonts w:hint="eastAsia" w:asciiTheme="minorEastAsia" w:hAnsiTheme="minorEastAsia" w:eastAsiaTheme="minorEastAsia" w:cstheme="minorEastAsia"/>
          <w:b/>
          <w:bCs/>
          <w:sz w:val="24"/>
          <w:szCs w:val="22"/>
          <w:lang w:val="zh-CN" w:eastAsia="zh-CN"/>
        </w:rPr>
        <w:t>现场备填。考虑</w:t>
      </w:r>
      <w:r>
        <w:rPr>
          <w:rFonts w:hint="eastAsia" w:asciiTheme="minorEastAsia" w:hAnsiTheme="minorEastAsia" w:eastAsiaTheme="minorEastAsia" w:cstheme="minorEastAsia"/>
          <w:b/>
          <w:bCs/>
          <w:sz w:val="24"/>
          <w:szCs w:val="22"/>
          <w:lang w:val="en-US" w:eastAsia="zh-CN"/>
        </w:rPr>
        <w:t>谈判</w:t>
      </w:r>
      <w:r>
        <w:rPr>
          <w:rFonts w:hint="eastAsia" w:asciiTheme="minorEastAsia" w:hAnsiTheme="minorEastAsia" w:eastAsiaTheme="minorEastAsia" w:cstheme="minorEastAsia"/>
          <w:b/>
          <w:bCs/>
          <w:sz w:val="24"/>
          <w:szCs w:val="22"/>
          <w:lang w:val="zh-CN" w:eastAsia="zh-CN"/>
        </w:rPr>
        <w:t>报价的方便，供应商在填写最后承诺报价后，（第一次报价-最后承诺报价）除以第一次报价后得出的优惠率视同为需求表中全部分项设备、工程量或服务的优惠浮动值（特定分项优惠除外）。此优惠率调整原则适用于合同内价格的计算及项目增减、变更时价格的计算。</w:t>
      </w:r>
    </w:p>
    <w:p w14:paraId="3642D6E5">
      <w:pPr>
        <w:pStyle w:val="35"/>
        <w:numPr>
          <w:ilvl w:val="0"/>
          <w:numId w:val="3"/>
        </w:numPr>
        <w:ind w:left="0" w:leftChars="0" w:firstLine="0" w:firstLineChars="0"/>
        <w:rPr>
          <w:rFonts w:hint="eastAsia" w:ascii="宋体" w:hAnsi="宋体" w:eastAsia="宋体" w:cs="宋体"/>
          <w:b/>
          <w:color w:val="FF0000"/>
          <w:sz w:val="24"/>
          <w:szCs w:val="24"/>
          <w:highlight w:val="none"/>
        </w:rPr>
      </w:pPr>
      <w:r>
        <w:rPr>
          <w:rFonts w:hint="eastAsia" w:ascii="宋体" w:hAnsi="宋体" w:eastAsia="宋体" w:cs="宋体"/>
          <w:b/>
          <w:color w:val="FF0000"/>
          <w:sz w:val="24"/>
          <w:szCs w:val="24"/>
          <w:highlight w:val="none"/>
        </w:rPr>
        <w:t>本《</w:t>
      </w:r>
      <w:r>
        <w:rPr>
          <w:rFonts w:hint="eastAsia" w:ascii="宋体" w:hAnsi="宋体" w:eastAsia="宋体" w:cs="宋体"/>
          <w:b/>
          <w:color w:val="FF0000"/>
          <w:sz w:val="24"/>
          <w:szCs w:val="24"/>
          <w:highlight w:val="none"/>
          <w:lang w:val="zh-CN" w:eastAsia="zh-CN"/>
        </w:rPr>
        <w:t>最终承诺报价表</w:t>
      </w:r>
      <w:r>
        <w:rPr>
          <w:rFonts w:hint="eastAsia" w:ascii="宋体" w:hAnsi="宋体" w:eastAsia="宋体" w:cs="宋体"/>
          <w:b/>
          <w:color w:val="FF0000"/>
          <w:sz w:val="24"/>
          <w:szCs w:val="24"/>
          <w:highlight w:val="none"/>
        </w:rPr>
        <w:t>》由</w:t>
      </w:r>
      <w:r>
        <w:rPr>
          <w:rFonts w:hint="eastAsia" w:ascii="宋体" w:hAnsi="宋体" w:eastAsia="宋体" w:cs="宋体"/>
          <w:b/>
          <w:color w:val="FF0000"/>
          <w:sz w:val="24"/>
          <w:szCs w:val="24"/>
          <w:highlight w:val="none"/>
          <w:lang w:eastAsia="zh-CN"/>
        </w:rPr>
        <w:t>供应商</w:t>
      </w:r>
      <w:r>
        <w:rPr>
          <w:rFonts w:hint="eastAsia" w:ascii="宋体" w:hAnsi="宋体" w:eastAsia="宋体" w:cs="宋体"/>
          <w:b/>
          <w:color w:val="FF0000"/>
          <w:sz w:val="24"/>
          <w:szCs w:val="24"/>
          <w:highlight w:val="none"/>
        </w:rPr>
        <w:t>在谈判现场依谈判情况填写（勿需装订在谈判文件内）</w:t>
      </w:r>
    </w:p>
    <w:p w14:paraId="4AE452DF">
      <w:pPr>
        <w:bidi w:val="0"/>
        <w:spacing w:line="360" w:lineRule="auto"/>
        <w:jc w:val="left"/>
        <w:rPr>
          <w:bCs/>
          <w:highlight w:val="yellow"/>
        </w:rPr>
      </w:pPr>
      <w:r>
        <w:rPr>
          <w:rFonts w:hint="eastAsia" w:asciiTheme="minorEastAsia" w:hAnsiTheme="minorEastAsia" w:eastAsiaTheme="minorEastAsia" w:cstheme="minorEastAsia"/>
          <w:b/>
          <w:bCs/>
          <w:sz w:val="24"/>
          <w:szCs w:val="22"/>
          <w:highlight w:val="none"/>
          <w:lang w:val="en-US" w:eastAsia="zh-CN"/>
        </w:rPr>
        <w:t>3.最终报价单位为元，最多保留2位小数，否则按无效报价处理。</w:t>
      </w:r>
    </w:p>
    <w:p w14:paraId="757C4924">
      <w:pPr>
        <w:bidi w:val="0"/>
        <w:spacing w:line="360" w:lineRule="auto"/>
        <w:jc w:val="left"/>
        <w:rPr>
          <w:bCs/>
          <w:highlight w:val="yellow"/>
        </w:rPr>
      </w:pPr>
    </w:p>
    <w:sectPr>
      <w:headerReference r:id="rId5" w:type="default"/>
      <w:footerReference r:id="rId7" w:type="default"/>
      <w:headerReference r:id="rId6" w:type="even"/>
      <w:footerReference r:id="rId8" w:type="even"/>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C5378C2-B244-4C63-8B00-D0BA6CEB6036}"/>
  </w:font>
  <w:font w:name="黑体">
    <w:panose1 w:val="02010609060101010101"/>
    <w:charset w:val="86"/>
    <w:family w:val="auto"/>
    <w:pitch w:val="default"/>
    <w:sig w:usb0="800002BF" w:usb1="38CF7CFA" w:usb2="00000016" w:usb3="00000000" w:csb0="00040001" w:csb1="00000000"/>
    <w:embedRegular r:id="rId2" w:fontKey="{9CA2E0EE-9521-49C4-9221-103C55F904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E026332-52EA-4944-88FD-EF7E7E472AD7}"/>
  </w:font>
  <w:font w:name="仿宋_GB2312">
    <w:panose1 w:val="02010609030101010101"/>
    <w:charset w:val="86"/>
    <w:family w:val="auto"/>
    <w:pitch w:val="default"/>
    <w:sig w:usb0="00000001" w:usb1="080E0000" w:usb2="00000000" w:usb3="00000000" w:csb0="00040000" w:csb1="00000000"/>
    <w:embedRegular r:id="rId4" w:fontKey="{90299E40-BAD8-42FA-BE08-60F79C626767}"/>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embedRegular r:id="rId5" w:fontKey="{71A1FA65-D2C7-4DE4-ADE7-8B3C1A390FA3}"/>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6" w:fontKey="{96ED5CA5-8860-443F-9B6D-EFFEEE57BF0E}"/>
  </w:font>
  <w:font w:name="华文中宋">
    <w:panose1 w:val="02010600040101010101"/>
    <w:charset w:val="86"/>
    <w:family w:val="auto"/>
    <w:pitch w:val="default"/>
    <w:sig w:usb0="00000287" w:usb1="080F0000" w:usb2="00000000" w:usb3="00000000" w:csb0="0004009F" w:csb1="DFD70000"/>
    <w:embedRegular r:id="rId7" w:fontKey="{AB629601-1F94-4816-A671-68F5F2C24892}"/>
  </w:font>
  <w:font w:name="WPSEMBED2">
    <w:panose1 w:val="02010600040101010101"/>
    <w:charset w:val="86"/>
    <w:family w:val="auto"/>
    <w:pitch w:val="default"/>
    <w:sig w:usb0="00000287" w:usb1="080F0000" w:usb2="00000000" w:usb3="00000000" w:csb0="0004009F" w:csb1="DFD7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68A0C">
    <w:pPr>
      <w:pStyle w:val="2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4FF833">
                          <w:pPr>
                            <w:pStyle w:val="22"/>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674FF833">
                    <w:pPr>
                      <w:pStyle w:val="2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80F21">
    <w:pPr>
      <w:pStyle w:val="22"/>
      <w:framePr w:wrap="around" w:vAnchor="text" w:hAnchor="margin" w:xAlign="center" w:y="1"/>
      <w:rPr>
        <w:rStyle w:val="40"/>
      </w:rPr>
    </w:pPr>
    <w:r>
      <w:rPr>
        <w:rStyle w:val="40"/>
      </w:rPr>
      <w:fldChar w:fldCharType="begin"/>
    </w:r>
    <w:r>
      <w:rPr>
        <w:rStyle w:val="40"/>
      </w:rPr>
      <w:instrText xml:space="preserve">PAGE  </w:instrText>
    </w:r>
    <w:r>
      <w:rPr>
        <w:rStyle w:val="40"/>
      </w:rPr>
      <w:fldChar w:fldCharType="separate"/>
    </w:r>
    <w:r>
      <w:rPr>
        <w:rStyle w:val="40"/>
      </w:rPr>
      <w:t>30</w:t>
    </w:r>
    <w:r>
      <w:rPr>
        <w:rStyle w:val="40"/>
      </w:rPr>
      <w:fldChar w:fldCharType="end"/>
    </w:r>
  </w:p>
  <w:p w14:paraId="5CCEEFA9">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80640">
    <w:pPr>
      <w:pStyle w:val="22"/>
      <w:framePr w:wrap="around" w:vAnchor="text" w:hAnchor="margin" w:xAlign="center" w:y="1"/>
      <w:rPr>
        <w:rStyle w:val="40"/>
      </w:rPr>
    </w:pPr>
    <w:r>
      <w:rPr>
        <w:rStyle w:val="40"/>
      </w:rPr>
      <w:fldChar w:fldCharType="begin"/>
    </w:r>
    <w:r>
      <w:rPr>
        <w:rStyle w:val="40"/>
      </w:rPr>
      <w:instrText xml:space="preserve">PAGE  </w:instrText>
    </w:r>
    <w:r>
      <w:rPr>
        <w:rStyle w:val="40"/>
      </w:rPr>
      <w:fldChar w:fldCharType="end"/>
    </w:r>
  </w:p>
  <w:p w14:paraId="6D174AE3">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2A963">
    <w:pPr>
      <w:pStyle w:val="2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36D47">
    <w:pPr>
      <w:pStyle w:val="23"/>
      <w:pBdr>
        <w:bottom w:val="none" w:color="auto" w:sz="0" w:space="0"/>
      </w:pBdr>
      <w:tabs>
        <w:tab w:val="left" w:pos="8460"/>
        <w:tab w:val="left" w:pos="9180"/>
        <w:tab w:val="clear" w:pos="4153"/>
        <w:tab w:val="clear" w:pos="8306"/>
      </w:tabs>
      <w:ind w:right="360"/>
      <w:jc w:val="both"/>
      <w:rPr>
        <w:rFonts w:hint="eastAsia" w:eastAsia="宋体"/>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B33A33">
    <w:pPr>
      <w:pStyle w:val="23"/>
      <w:framePr w:wrap="around" w:vAnchor="text" w:hAnchor="margin" w:xAlign="right" w:y="1"/>
      <w:rPr>
        <w:rStyle w:val="40"/>
      </w:rPr>
    </w:pPr>
    <w:r>
      <w:rPr>
        <w:rStyle w:val="40"/>
      </w:rPr>
      <w:fldChar w:fldCharType="begin"/>
    </w:r>
    <w:r>
      <w:rPr>
        <w:rStyle w:val="40"/>
      </w:rPr>
      <w:instrText xml:space="preserve">PAGE  </w:instrText>
    </w:r>
    <w:r>
      <w:rPr>
        <w:rStyle w:val="40"/>
      </w:rPr>
      <w:fldChar w:fldCharType="end"/>
    </w:r>
  </w:p>
  <w:p w14:paraId="1C5BCC4B">
    <w:pPr>
      <w:pStyle w:val="2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F85F9C"/>
    <w:multiLevelType w:val="singleLevel"/>
    <w:tmpl w:val="E1F85F9C"/>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pStyle w:val="66"/>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731D1AA4"/>
    <w:multiLevelType w:val="singleLevel"/>
    <w:tmpl w:val="731D1AA4"/>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0NjA0MzZhNDhjMGRkNjMxYTQyZjhjNTgwZmE0NWUifQ=="/>
    <w:docVar w:name="KSO_WPS_MARK_KEY" w:val="14aa03b8-6548-4df8-af39-0adf5dd62508"/>
  </w:docVars>
  <w:rsids>
    <w:rsidRoot w:val="002D677B"/>
    <w:rsid w:val="0000457F"/>
    <w:rsid w:val="00004DDF"/>
    <w:rsid w:val="000145D1"/>
    <w:rsid w:val="00015C71"/>
    <w:rsid w:val="00017CF2"/>
    <w:rsid w:val="00020147"/>
    <w:rsid w:val="000353D2"/>
    <w:rsid w:val="00036C36"/>
    <w:rsid w:val="00042454"/>
    <w:rsid w:val="0004247B"/>
    <w:rsid w:val="00054BA6"/>
    <w:rsid w:val="00057B34"/>
    <w:rsid w:val="00066473"/>
    <w:rsid w:val="00066BCF"/>
    <w:rsid w:val="00071873"/>
    <w:rsid w:val="000813B9"/>
    <w:rsid w:val="00083A3D"/>
    <w:rsid w:val="00085013"/>
    <w:rsid w:val="0008734A"/>
    <w:rsid w:val="00090C43"/>
    <w:rsid w:val="00091912"/>
    <w:rsid w:val="00092365"/>
    <w:rsid w:val="00095459"/>
    <w:rsid w:val="000A3D75"/>
    <w:rsid w:val="000B0A7F"/>
    <w:rsid w:val="000B1F7E"/>
    <w:rsid w:val="000C2A18"/>
    <w:rsid w:val="000D2325"/>
    <w:rsid w:val="000D40DA"/>
    <w:rsid w:val="000E6F6E"/>
    <w:rsid w:val="0010048A"/>
    <w:rsid w:val="001055FC"/>
    <w:rsid w:val="0011125F"/>
    <w:rsid w:val="001252D5"/>
    <w:rsid w:val="00125BEB"/>
    <w:rsid w:val="001260B2"/>
    <w:rsid w:val="00133776"/>
    <w:rsid w:val="00135355"/>
    <w:rsid w:val="00146758"/>
    <w:rsid w:val="00146D70"/>
    <w:rsid w:val="00156254"/>
    <w:rsid w:val="00163D99"/>
    <w:rsid w:val="001723C8"/>
    <w:rsid w:val="00184FCE"/>
    <w:rsid w:val="00185BC3"/>
    <w:rsid w:val="00194F7B"/>
    <w:rsid w:val="001A0CA9"/>
    <w:rsid w:val="001A3254"/>
    <w:rsid w:val="001A60C9"/>
    <w:rsid w:val="001B57E1"/>
    <w:rsid w:val="001C662F"/>
    <w:rsid w:val="001F0545"/>
    <w:rsid w:val="001F7548"/>
    <w:rsid w:val="00201BAF"/>
    <w:rsid w:val="00204BEE"/>
    <w:rsid w:val="00204ED9"/>
    <w:rsid w:val="0021447E"/>
    <w:rsid w:val="002175D2"/>
    <w:rsid w:val="00222133"/>
    <w:rsid w:val="00230806"/>
    <w:rsid w:val="00232B23"/>
    <w:rsid w:val="002656AE"/>
    <w:rsid w:val="00295D2C"/>
    <w:rsid w:val="002A5B98"/>
    <w:rsid w:val="002B39EE"/>
    <w:rsid w:val="002B475D"/>
    <w:rsid w:val="002B7BFC"/>
    <w:rsid w:val="002C3E11"/>
    <w:rsid w:val="002D4E2E"/>
    <w:rsid w:val="002D508E"/>
    <w:rsid w:val="002D677B"/>
    <w:rsid w:val="002E1A23"/>
    <w:rsid w:val="002F32E7"/>
    <w:rsid w:val="002F3B9A"/>
    <w:rsid w:val="002F5374"/>
    <w:rsid w:val="002F5CAB"/>
    <w:rsid w:val="003124C3"/>
    <w:rsid w:val="003342EF"/>
    <w:rsid w:val="00341CB0"/>
    <w:rsid w:val="003452C5"/>
    <w:rsid w:val="00356109"/>
    <w:rsid w:val="00360D12"/>
    <w:rsid w:val="00364313"/>
    <w:rsid w:val="00372C51"/>
    <w:rsid w:val="003808D6"/>
    <w:rsid w:val="00384281"/>
    <w:rsid w:val="00387848"/>
    <w:rsid w:val="003A03AB"/>
    <w:rsid w:val="003B3183"/>
    <w:rsid w:val="003D04C4"/>
    <w:rsid w:val="003D7A8F"/>
    <w:rsid w:val="003E0B3C"/>
    <w:rsid w:val="003E7C3B"/>
    <w:rsid w:val="003F6E20"/>
    <w:rsid w:val="00424DA5"/>
    <w:rsid w:val="004413B4"/>
    <w:rsid w:val="00443BAF"/>
    <w:rsid w:val="00453F7D"/>
    <w:rsid w:val="00456571"/>
    <w:rsid w:val="004577CD"/>
    <w:rsid w:val="00466DAC"/>
    <w:rsid w:val="00470ABC"/>
    <w:rsid w:val="004835F8"/>
    <w:rsid w:val="004A0CE4"/>
    <w:rsid w:val="004C30F6"/>
    <w:rsid w:val="004C38E2"/>
    <w:rsid w:val="004C64FF"/>
    <w:rsid w:val="004D17B6"/>
    <w:rsid w:val="004D5F5D"/>
    <w:rsid w:val="004F5334"/>
    <w:rsid w:val="004F56C3"/>
    <w:rsid w:val="0050494E"/>
    <w:rsid w:val="0050639B"/>
    <w:rsid w:val="005075CD"/>
    <w:rsid w:val="00524605"/>
    <w:rsid w:val="00524A87"/>
    <w:rsid w:val="00533AAE"/>
    <w:rsid w:val="00554CE3"/>
    <w:rsid w:val="005654C3"/>
    <w:rsid w:val="005C2271"/>
    <w:rsid w:val="005D39D1"/>
    <w:rsid w:val="005E56CC"/>
    <w:rsid w:val="00600219"/>
    <w:rsid w:val="00603819"/>
    <w:rsid w:val="006128B9"/>
    <w:rsid w:val="00614518"/>
    <w:rsid w:val="00645DFC"/>
    <w:rsid w:val="00654D2C"/>
    <w:rsid w:val="00661562"/>
    <w:rsid w:val="00671B50"/>
    <w:rsid w:val="00673CC0"/>
    <w:rsid w:val="006A2E5F"/>
    <w:rsid w:val="006B21E7"/>
    <w:rsid w:val="006D098B"/>
    <w:rsid w:val="006D3DB9"/>
    <w:rsid w:val="006F01D1"/>
    <w:rsid w:val="006F3D3E"/>
    <w:rsid w:val="00700B84"/>
    <w:rsid w:val="00703A7D"/>
    <w:rsid w:val="00732744"/>
    <w:rsid w:val="00736DF2"/>
    <w:rsid w:val="007400D8"/>
    <w:rsid w:val="007407E7"/>
    <w:rsid w:val="007462B9"/>
    <w:rsid w:val="00766A44"/>
    <w:rsid w:val="00767BB2"/>
    <w:rsid w:val="00777913"/>
    <w:rsid w:val="0079235B"/>
    <w:rsid w:val="00795808"/>
    <w:rsid w:val="007B00FB"/>
    <w:rsid w:val="007D19ED"/>
    <w:rsid w:val="007E5141"/>
    <w:rsid w:val="007F2582"/>
    <w:rsid w:val="007F651E"/>
    <w:rsid w:val="00810784"/>
    <w:rsid w:val="00812112"/>
    <w:rsid w:val="008207A6"/>
    <w:rsid w:val="00821EE8"/>
    <w:rsid w:val="00833ADC"/>
    <w:rsid w:val="00846353"/>
    <w:rsid w:val="008538EB"/>
    <w:rsid w:val="0086536B"/>
    <w:rsid w:val="008A6D3D"/>
    <w:rsid w:val="008B0E3B"/>
    <w:rsid w:val="008C0ED2"/>
    <w:rsid w:val="008D216E"/>
    <w:rsid w:val="008D61A5"/>
    <w:rsid w:val="008D7F56"/>
    <w:rsid w:val="008E7E3B"/>
    <w:rsid w:val="00922A63"/>
    <w:rsid w:val="00925990"/>
    <w:rsid w:val="00927B9E"/>
    <w:rsid w:val="00934FDF"/>
    <w:rsid w:val="00940C0D"/>
    <w:rsid w:val="0094320A"/>
    <w:rsid w:val="00950DC5"/>
    <w:rsid w:val="00954BF2"/>
    <w:rsid w:val="00966C14"/>
    <w:rsid w:val="0097577C"/>
    <w:rsid w:val="00980525"/>
    <w:rsid w:val="009A43DC"/>
    <w:rsid w:val="009B32A9"/>
    <w:rsid w:val="009B5EF1"/>
    <w:rsid w:val="009C7264"/>
    <w:rsid w:val="00A17EB8"/>
    <w:rsid w:val="00A2462A"/>
    <w:rsid w:val="00A30C14"/>
    <w:rsid w:val="00A42929"/>
    <w:rsid w:val="00A5114C"/>
    <w:rsid w:val="00A52EA8"/>
    <w:rsid w:val="00A612D2"/>
    <w:rsid w:val="00A70D7B"/>
    <w:rsid w:val="00A74097"/>
    <w:rsid w:val="00A83F1C"/>
    <w:rsid w:val="00A85BA0"/>
    <w:rsid w:val="00A95755"/>
    <w:rsid w:val="00A957C6"/>
    <w:rsid w:val="00A961C3"/>
    <w:rsid w:val="00AB51D7"/>
    <w:rsid w:val="00AC4741"/>
    <w:rsid w:val="00AD19A2"/>
    <w:rsid w:val="00AD7B9F"/>
    <w:rsid w:val="00B27CFD"/>
    <w:rsid w:val="00B3083C"/>
    <w:rsid w:val="00B57818"/>
    <w:rsid w:val="00B6310C"/>
    <w:rsid w:val="00B80346"/>
    <w:rsid w:val="00BA10A8"/>
    <w:rsid w:val="00BA136D"/>
    <w:rsid w:val="00BA2F6F"/>
    <w:rsid w:val="00BA3764"/>
    <w:rsid w:val="00BA45BA"/>
    <w:rsid w:val="00BB7605"/>
    <w:rsid w:val="00BC5BFF"/>
    <w:rsid w:val="00C05EA8"/>
    <w:rsid w:val="00C23791"/>
    <w:rsid w:val="00C267D3"/>
    <w:rsid w:val="00C35B5F"/>
    <w:rsid w:val="00C500A9"/>
    <w:rsid w:val="00C5087F"/>
    <w:rsid w:val="00C734AB"/>
    <w:rsid w:val="00C73F2D"/>
    <w:rsid w:val="00C84AAC"/>
    <w:rsid w:val="00C9417F"/>
    <w:rsid w:val="00C97CD9"/>
    <w:rsid w:val="00CA3281"/>
    <w:rsid w:val="00CA32AE"/>
    <w:rsid w:val="00CA56DC"/>
    <w:rsid w:val="00CA60CE"/>
    <w:rsid w:val="00CA6A84"/>
    <w:rsid w:val="00CC1FE3"/>
    <w:rsid w:val="00CC5D49"/>
    <w:rsid w:val="00CC7E33"/>
    <w:rsid w:val="00CE0AAD"/>
    <w:rsid w:val="00CE1386"/>
    <w:rsid w:val="00CE28E9"/>
    <w:rsid w:val="00CE3588"/>
    <w:rsid w:val="00CE64A3"/>
    <w:rsid w:val="00CF10C1"/>
    <w:rsid w:val="00CF3743"/>
    <w:rsid w:val="00D027C9"/>
    <w:rsid w:val="00D0689A"/>
    <w:rsid w:val="00D11B5E"/>
    <w:rsid w:val="00D13AEE"/>
    <w:rsid w:val="00D16453"/>
    <w:rsid w:val="00D175FB"/>
    <w:rsid w:val="00D2682E"/>
    <w:rsid w:val="00D3100A"/>
    <w:rsid w:val="00D33ECF"/>
    <w:rsid w:val="00D51A54"/>
    <w:rsid w:val="00D542F1"/>
    <w:rsid w:val="00D6083A"/>
    <w:rsid w:val="00D614F5"/>
    <w:rsid w:val="00D877FD"/>
    <w:rsid w:val="00DA2209"/>
    <w:rsid w:val="00DA2977"/>
    <w:rsid w:val="00DB4369"/>
    <w:rsid w:val="00DD1C54"/>
    <w:rsid w:val="00DD2C6C"/>
    <w:rsid w:val="00DE18CD"/>
    <w:rsid w:val="00E016F6"/>
    <w:rsid w:val="00E20914"/>
    <w:rsid w:val="00E650AD"/>
    <w:rsid w:val="00E70F0C"/>
    <w:rsid w:val="00E7612C"/>
    <w:rsid w:val="00E912B4"/>
    <w:rsid w:val="00E912EA"/>
    <w:rsid w:val="00E94A0B"/>
    <w:rsid w:val="00EA19D4"/>
    <w:rsid w:val="00EB3AB2"/>
    <w:rsid w:val="00EC5C35"/>
    <w:rsid w:val="00EC5C8C"/>
    <w:rsid w:val="00EC71D2"/>
    <w:rsid w:val="00EE4358"/>
    <w:rsid w:val="00EE5630"/>
    <w:rsid w:val="00EF2195"/>
    <w:rsid w:val="00EF3C5F"/>
    <w:rsid w:val="00EF550D"/>
    <w:rsid w:val="00F01414"/>
    <w:rsid w:val="00F0597A"/>
    <w:rsid w:val="00F101C2"/>
    <w:rsid w:val="00F21948"/>
    <w:rsid w:val="00F22829"/>
    <w:rsid w:val="00F40445"/>
    <w:rsid w:val="00F44DDB"/>
    <w:rsid w:val="00F464A7"/>
    <w:rsid w:val="00F564DA"/>
    <w:rsid w:val="00F64830"/>
    <w:rsid w:val="00F679F6"/>
    <w:rsid w:val="00F74BC0"/>
    <w:rsid w:val="00F91C4B"/>
    <w:rsid w:val="00F927AF"/>
    <w:rsid w:val="00F961ED"/>
    <w:rsid w:val="00FA1EEE"/>
    <w:rsid w:val="00FA1F71"/>
    <w:rsid w:val="00FA35DA"/>
    <w:rsid w:val="00FC1D08"/>
    <w:rsid w:val="00FE7060"/>
    <w:rsid w:val="00FF1797"/>
    <w:rsid w:val="00FF1C7C"/>
    <w:rsid w:val="00FF23EE"/>
    <w:rsid w:val="014944FD"/>
    <w:rsid w:val="017E1B19"/>
    <w:rsid w:val="01ED3B47"/>
    <w:rsid w:val="026B700F"/>
    <w:rsid w:val="02734D70"/>
    <w:rsid w:val="02BF3353"/>
    <w:rsid w:val="03052939"/>
    <w:rsid w:val="03062E20"/>
    <w:rsid w:val="0311396F"/>
    <w:rsid w:val="0338350D"/>
    <w:rsid w:val="03791143"/>
    <w:rsid w:val="03B22505"/>
    <w:rsid w:val="03D23972"/>
    <w:rsid w:val="03FE01E1"/>
    <w:rsid w:val="04067181"/>
    <w:rsid w:val="0442248D"/>
    <w:rsid w:val="046E3E44"/>
    <w:rsid w:val="047F6792"/>
    <w:rsid w:val="0495144E"/>
    <w:rsid w:val="04EE7346"/>
    <w:rsid w:val="05045387"/>
    <w:rsid w:val="05104E6D"/>
    <w:rsid w:val="051D7461"/>
    <w:rsid w:val="053346E9"/>
    <w:rsid w:val="05764F65"/>
    <w:rsid w:val="05CD4D4D"/>
    <w:rsid w:val="05ED76CD"/>
    <w:rsid w:val="06021ED4"/>
    <w:rsid w:val="06262FF6"/>
    <w:rsid w:val="065F13E0"/>
    <w:rsid w:val="068A111A"/>
    <w:rsid w:val="06A972ED"/>
    <w:rsid w:val="06DC0E5C"/>
    <w:rsid w:val="071C0D73"/>
    <w:rsid w:val="07267565"/>
    <w:rsid w:val="07396563"/>
    <w:rsid w:val="076D323D"/>
    <w:rsid w:val="078C18B4"/>
    <w:rsid w:val="07A20F5E"/>
    <w:rsid w:val="0834567D"/>
    <w:rsid w:val="085E5B1B"/>
    <w:rsid w:val="08A20647"/>
    <w:rsid w:val="08A813E5"/>
    <w:rsid w:val="08B975E0"/>
    <w:rsid w:val="094A1A48"/>
    <w:rsid w:val="095F7F4C"/>
    <w:rsid w:val="0992356F"/>
    <w:rsid w:val="09A60123"/>
    <w:rsid w:val="09AE75F4"/>
    <w:rsid w:val="09B95F2A"/>
    <w:rsid w:val="0A0C7574"/>
    <w:rsid w:val="0A424E4D"/>
    <w:rsid w:val="0A7C443D"/>
    <w:rsid w:val="0AB47D8E"/>
    <w:rsid w:val="0AF82AC1"/>
    <w:rsid w:val="0B61144B"/>
    <w:rsid w:val="0B66533A"/>
    <w:rsid w:val="0B84414D"/>
    <w:rsid w:val="0B8E7D66"/>
    <w:rsid w:val="0BD46BAD"/>
    <w:rsid w:val="0BE120B2"/>
    <w:rsid w:val="0BF3543A"/>
    <w:rsid w:val="0C3A7447"/>
    <w:rsid w:val="0CAA47CE"/>
    <w:rsid w:val="0CEC43CA"/>
    <w:rsid w:val="0D50431A"/>
    <w:rsid w:val="0D5F7C0C"/>
    <w:rsid w:val="0D6921B0"/>
    <w:rsid w:val="0D97728E"/>
    <w:rsid w:val="0DC23737"/>
    <w:rsid w:val="0DD74F5A"/>
    <w:rsid w:val="0DF20A80"/>
    <w:rsid w:val="0DF624E0"/>
    <w:rsid w:val="0E21417E"/>
    <w:rsid w:val="0E346850"/>
    <w:rsid w:val="0E404088"/>
    <w:rsid w:val="0EA113FA"/>
    <w:rsid w:val="0ECA11CC"/>
    <w:rsid w:val="0EE028AD"/>
    <w:rsid w:val="0F0019B5"/>
    <w:rsid w:val="0F390E8E"/>
    <w:rsid w:val="0F8F57EF"/>
    <w:rsid w:val="0FCB7CA2"/>
    <w:rsid w:val="0FF97625"/>
    <w:rsid w:val="0FFA6300"/>
    <w:rsid w:val="10044E18"/>
    <w:rsid w:val="1018304A"/>
    <w:rsid w:val="10722611"/>
    <w:rsid w:val="10804E89"/>
    <w:rsid w:val="10B5746D"/>
    <w:rsid w:val="110475FD"/>
    <w:rsid w:val="110E719E"/>
    <w:rsid w:val="11200448"/>
    <w:rsid w:val="119066D9"/>
    <w:rsid w:val="11A335B5"/>
    <w:rsid w:val="11AE35E8"/>
    <w:rsid w:val="11D7156C"/>
    <w:rsid w:val="11DD1222"/>
    <w:rsid w:val="1219428E"/>
    <w:rsid w:val="125B747C"/>
    <w:rsid w:val="1303465D"/>
    <w:rsid w:val="13490C7D"/>
    <w:rsid w:val="135C3D02"/>
    <w:rsid w:val="13EF2913"/>
    <w:rsid w:val="14294AD0"/>
    <w:rsid w:val="14916B12"/>
    <w:rsid w:val="14D507B4"/>
    <w:rsid w:val="14E27C21"/>
    <w:rsid w:val="151770AE"/>
    <w:rsid w:val="15187188"/>
    <w:rsid w:val="153B2049"/>
    <w:rsid w:val="15614DA8"/>
    <w:rsid w:val="158A77F0"/>
    <w:rsid w:val="15AD79BC"/>
    <w:rsid w:val="15AF0B00"/>
    <w:rsid w:val="15ED2F75"/>
    <w:rsid w:val="16066864"/>
    <w:rsid w:val="160752E5"/>
    <w:rsid w:val="163D0A87"/>
    <w:rsid w:val="165D661E"/>
    <w:rsid w:val="16991EF7"/>
    <w:rsid w:val="16DC407B"/>
    <w:rsid w:val="170F0CFF"/>
    <w:rsid w:val="172779EC"/>
    <w:rsid w:val="173850A7"/>
    <w:rsid w:val="174C0AC9"/>
    <w:rsid w:val="1755038C"/>
    <w:rsid w:val="175B24D1"/>
    <w:rsid w:val="177B4CDC"/>
    <w:rsid w:val="17BA7FA6"/>
    <w:rsid w:val="17D730F0"/>
    <w:rsid w:val="17DC43BC"/>
    <w:rsid w:val="188808B9"/>
    <w:rsid w:val="18C878F2"/>
    <w:rsid w:val="18FB18A3"/>
    <w:rsid w:val="192B2CC7"/>
    <w:rsid w:val="197D3E49"/>
    <w:rsid w:val="198B1495"/>
    <w:rsid w:val="19D5717D"/>
    <w:rsid w:val="1A0725B2"/>
    <w:rsid w:val="1A630ED2"/>
    <w:rsid w:val="1A6C248D"/>
    <w:rsid w:val="1A8E38DF"/>
    <w:rsid w:val="1AD23FC4"/>
    <w:rsid w:val="1AE747FC"/>
    <w:rsid w:val="1AF45622"/>
    <w:rsid w:val="1B0E2C71"/>
    <w:rsid w:val="1B5A7D5C"/>
    <w:rsid w:val="1B7B26E1"/>
    <w:rsid w:val="1B8A33D7"/>
    <w:rsid w:val="1C1A0C17"/>
    <w:rsid w:val="1C1E6EE4"/>
    <w:rsid w:val="1C32741A"/>
    <w:rsid w:val="1C405AE5"/>
    <w:rsid w:val="1C577EAD"/>
    <w:rsid w:val="1D0C75F3"/>
    <w:rsid w:val="1D3A4BE6"/>
    <w:rsid w:val="1D960483"/>
    <w:rsid w:val="1DC817B3"/>
    <w:rsid w:val="1DF15284"/>
    <w:rsid w:val="1E071163"/>
    <w:rsid w:val="1E0A2DCB"/>
    <w:rsid w:val="1E5F77E6"/>
    <w:rsid w:val="1E8A53DA"/>
    <w:rsid w:val="1E9516DF"/>
    <w:rsid w:val="1F171CFB"/>
    <w:rsid w:val="1F3C13B6"/>
    <w:rsid w:val="1F4B49D6"/>
    <w:rsid w:val="1F776284"/>
    <w:rsid w:val="1F780DC2"/>
    <w:rsid w:val="1FCB070D"/>
    <w:rsid w:val="1FEC17D3"/>
    <w:rsid w:val="1FF85069"/>
    <w:rsid w:val="2048554E"/>
    <w:rsid w:val="20975846"/>
    <w:rsid w:val="20C7323A"/>
    <w:rsid w:val="20E916A5"/>
    <w:rsid w:val="20F41885"/>
    <w:rsid w:val="210F2D41"/>
    <w:rsid w:val="2163607F"/>
    <w:rsid w:val="21993B18"/>
    <w:rsid w:val="21B24356"/>
    <w:rsid w:val="22464B8D"/>
    <w:rsid w:val="22525E7D"/>
    <w:rsid w:val="228A3E5A"/>
    <w:rsid w:val="229A201B"/>
    <w:rsid w:val="239974D6"/>
    <w:rsid w:val="23D74548"/>
    <w:rsid w:val="23E266D0"/>
    <w:rsid w:val="23E4618A"/>
    <w:rsid w:val="23F154BE"/>
    <w:rsid w:val="24431BDE"/>
    <w:rsid w:val="244E3D8C"/>
    <w:rsid w:val="24563EB5"/>
    <w:rsid w:val="24B335CE"/>
    <w:rsid w:val="24B73453"/>
    <w:rsid w:val="24B94FC4"/>
    <w:rsid w:val="24F009A8"/>
    <w:rsid w:val="258231E5"/>
    <w:rsid w:val="25832875"/>
    <w:rsid w:val="25EF0E4B"/>
    <w:rsid w:val="26246FD7"/>
    <w:rsid w:val="26567E68"/>
    <w:rsid w:val="266F36FB"/>
    <w:rsid w:val="269C26E3"/>
    <w:rsid w:val="26CE06E9"/>
    <w:rsid w:val="26F97002"/>
    <w:rsid w:val="270D6E87"/>
    <w:rsid w:val="27271343"/>
    <w:rsid w:val="272E2D63"/>
    <w:rsid w:val="27410CB9"/>
    <w:rsid w:val="276D441A"/>
    <w:rsid w:val="277D3C8C"/>
    <w:rsid w:val="27B626C7"/>
    <w:rsid w:val="27E72880"/>
    <w:rsid w:val="2861396F"/>
    <w:rsid w:val="28AF6A0B"/>
    <w:rsid w:val="28B44010"/>
    <w:rsid w:val="28E91784"/>
    <w:rsid w:val="29044E0B"/>
    <w:rsid w:val="292F4F61"/>
    <w:rsid w:val="29384EA8"/>
    <w:rsid w:val="295039A3"/>
    <w:rsid w:val="29E26463"/>
    <w:rsid w:val="2A07065D"/>
    <w:rsid w:val="2A0A08C3"/>
    <w:rsid w:val="2A534564"/>
    <w:rsid w:val="2A573A70"/>
    <w:rsid w:val="2AE23BB0"/>
    <w:rsid w:val="2AF41CBD"/>
    <w:rsid w:val="2B1C0253"/>
    <w:rsid w:val="2B404B09"/>
    <w:rsid w:val="2BFA65A3"/>
    <w:rsid w:val="2C101F53"/>
    <w:rsid w:val="2C3E0CD1"/>
    <w:rsid w:val="2C4604BD"/>
    <w:rsid w:val="2C506C46"/>
    <w:rsid w:val="2CBD48CE"/>
    <w:rsid w:val="2CDF7FCA"/>
    <w:rsid w:val="2CE211B2"/>
    <w:rsid w:val="2CEE22F0"/>
    <w:rsid w:val="2D1625DA"/>
    <w:rsid w:val="2D675E34"/>
    <w:rsid w:val="2D764C99"/>
    <w:rsid w:val="2D766B80"/>
    <w:rsid w:val="2DB425B3"/>
    <w:rsid w:val="2DC51635"/>
    <w:rsid w:val="2E015B36"/>
    <w:rsid w:val="2E275F81"/>
    <w:rsid w:val="2E28730F"/>
    <w:rsid w:val="2E4E51C2"/>
    <w:rsid w:val="2E520EAC"/>
    <w:rsid w:val="2E77681E"/>
    <w:rsid w:val="2F320885"/>
    <w:rsid w:val="2F4B2B19"/>
    <w:rsid w:val="2F6246CC"/>
    <w:rsid w:val="2F9F5447"/>
    <w:rsid w:val="2FC53683"/>
    <w:rsid w:val="2FE97A5F"/>
    <w:rsid w:val="2FFE4B1D"/>
    <w:rsid w:val="300B44EE"/>
    <w:rsid w:val="301766BE"/>
    <w:rsid w:val="305A47DE"/>
    <w:rsid w:val="30626A70"/>
    <w:rsid w:val="30671D75"/>
    <w:rsid w:val="309E348C"/>
    <w:rsid w:val="30CB35CF"/>
    <w:rsid w:val="310D77FB"/>
    <w:rsid w:val="31394322"/>
    <w:rsid w:val="3184082E"/>
    <w:rsid w:val="31A04520"/>
    <w:rsid w:val="32214672"/>
    <w:rsid w:val="32583B43"/>
    <w:rsid w:val="3259541C"/>
    <w:rsid w:val="32617B06"/>
    <w:rsid w:val="328304A8"/>
    <w:rsid w:val="32877139"/>
    <w:rsid w:val="32BC5F4D"/>
    <w:rsid w:val="33154A22"/>
    <w:rsid w:val="33D03C54"/>
    <w:rsid w:val="33DB598F"/>
    <w:rsid w:val="33ED121E"/>
    <w:rsid w:val="33FE364D"/>
    <w:rsid w:val="3429115A"/>
    <w:rsid w:val="34552B6F"/>
    <w:rsid w:val="348014B5"/>
    <w:rsid w:val="349F56CD"/>
    <w:rsid w:val="34DA0BF7"/>
    <w:rsid w:val="34F2580B"/>
    <w:rsid w:val="354A5F40"/>
    <w:rsid w:val="35803C3D"/>
    <w:rsid w:val="35B069A7"/>
    <w:rsid w:val="35B71AE4"/>
    <w:rsid w:val="35B72619"/>
    <w:rsid w:val="35C40129"/>
    <w:rsid w:val="35D35739"/>
    <w:rsid w:val="35F42A51"/>
    <w:rsid w:val="35FFEC5E"/>
    <w:rsid w:val="36024564"/>
    <w:rsid w:val="361138EA"/>
    <w:rsid w:val="361F260A"/>
    <w:rsid w:val="36276335"/>
    <w:rsid w:val="36981B5D"/>
    <w:rsid w:val="369B7A96"/>
    <w:rsid w:val="36A9634B"/>
    <w:rsid w:val="36D079C8"/>
    <w:rsid w:val="36EB7CE0"/>
    <w:rsid w:val="370F76FD"/>
    <w:rsid w:val="377D1279"/>
    <w:rsid w:val="37D716E7"/>
    <w:rsid w:val="37DD7CE8"/>
    <w:rsid w:val="380134EA"/>
    <w:rsid w:val="38595DA0"/>
    <w:rsid w:val="38631B53"/>
    <w:rsid w:val="386D5472"/>
    <w:rsid w:val="390327BB"/>
    <w:rsid w:val="39167469"/>
    <w:rsid w:val="394E33E8"/>
    <w:rsid w:val="396C6CF4"/>
    <w:rsid w:val="396E656A"/>
    <w:rsid w:val="398E6F62"/>
    <w:rsid w:val="39E6508D"/>
    <w:rsid w:val="39F96531"/>
    <w:rsid w:val="3A0E4BED"/>
    <w:rsid w:val="3A290002"/>
    <w:rsid w:val="3A2E128F"/>
    <w:rsid w:val="3A8E671E"/>
    <w:rsid w:val="3A8F3EBA"/>
    <w:rsid w:val="3AB10259"/>
    <w:rsid w:val="3AB567AE"/>
    <w:rsid w:val="3ABA6222"/>
    <w:rsid w:val="3AD674BD"/>
    <w:rsid w:val="3B0F6C1A"/>
    <w:rsid w:val="3B1B510F"/>
    <w:rsid w:val="3B301F44"/>
    <w:rsid w:val="3B3716DA"/>
    <w:rsid w:val="3B4E446D"/>
    <w:rsid w:val="3B56546E"/>
    <w:rsid w:val="3B9373E6"/>
    <w:rsid w:val="3BAE4829"/>
    <w:rsid w:val="3BDF73C5"/>
    <w:rsid w:val="3C05453A"/>
    <w:rsid w:val="3C34130B"/>
    <w:rsid w:val="3C4C39CC"/>
    <w:rsid w:val="3CB85AD7"/>
    <w:rsid w:val="3CE20BE6"/>
    <w:rsid w:val="3D141988"/>
    <w:rsid w:val="3D150D1A"/>
    <w:rsid w:val="3D6C29C5"/>
    <w:rsid w:val="3D743CDB"/>
    <w:rsid w:val="3D902D22"/>
    <w:rsid w:val="3D9861EB"/>
    <w:rsid w:val="3DA44AC2"/>
    <w:rsid w:val="3DF4021A"/>
    <w:rsid w:val="3E047963"/>
    <w:rsid w:val="3E547D6D"/>
    <w:rsid w:val="3E8E5BBA"/>
    <w:rsid w:val="3EDC10FF"/>
    <w:rsid w:val="3F0A5E23"/>
    <w:rsid w:val="3F3F2FD1"/>
    <w:rsid w:val="3F520FBF"/>
    <w:rsid w:val="3F9803DD"/>
    <w:rsid w:val="402B58CC"/>
    <w:rsid w:val="402E1B38"/>
    <w:rsid w:val="405A4873"/>
    <w:rsid w:val="406022E2"/>
    <w:rsid w:val="407B3EBF"/>
    <w:rsid w:val="40DF693D"/>
    <w:rsid w:val="40F16A8E"/>
    <w:rsid w:val="40F90CFD"/>
    <w:rsid w:val="411C5418"/>
    <w:rsid w:val="412545BE"/>
    <w:rsid w:val="4184340D"/>
    <w:rsid w:val="41E21275"/>
    <w:rsid w:val="428B0580"/>
    <w:rsid w:val="42F6152E"/>
    <w:rsid w:val="42FF6CFF"/>
    <w:rsid w:val="430033F2"/>
    <w:rsid w:val="43075E6E"/>
    <w:rsid w:val="43236A0A"/>
    <w:rsid w:val="43771108"/>
    <w:rsid w:val="438C4E1A"/>
    <w:rsid w:val="43DB14AC"/>
    <w:rsid w:val="44174028"/>
    <w:rsid w:val="446523D2"/>
    <w:rsid w:val="447062AE"/>
    <w:rsid w:val="44765180"/>
    <w:rsid w:val="44BB500C"/>
    <w:rsid w:val="44DA0696"/>
    <w:rsid w:val="44E45943"/>
    <w:rsid w:val="45141267"/>
    <w:rsid w:val="4583380E"/>
    <w:rsid w:val="45993146"/>
    <w:rsid w:val="45AB0A76"/>
    <w:rsid w:val="45B44292"/>
    <w:rsid w:val="45BD6059"/>
    <w:rsid w:val="45EB3538"/>
    <w:rsid w:val="46440499"/>
    <w:rsid w:val="46731A57"/>
    <w:rsid w:val="46771AC0"/>
    <w:rsid w:val="47347438"/>
    <w:rsid w:val="4770403A"/>
    <w:rsid w:val="47867C8A"/>
    <w:rsid w:val="479B001B"/>
    <w:rsid w:val="47D21CE6"/>
    <w:rsid w:val="486274F2"/>
    <w:rsid w:val="48876507"/>
    <w:rsid w:val="48A14890"/>
    <w:rsid w:val="48BB31F4"/>
    <w:rsid w:val="48BD0CBA"/>
    <w:rsid w:val="49E669E4"/>
    <w:rsid w:val="4A4C0CEF"/>
    <w:rsid w:val="4A67403B"/>
    <w:rsid w:val="4A734E79"/>
    <w:rsid w:val="4AD27698"/>
    <w:rsid w:val="4B1B114F"/>
    <w:rsid w:val="4B250368"/>
    <w:rsid w:val="4B661B8A"/>
    <w:rsid w:val="4B7F6C9B"/>
    <w:rsid w:val="4B857DCA"/>
    <w:rsid w:val="4BB01238"/>
    <w:rsid w:val="4BD33DBA"/>
    <w:rsid w:val="4C0735DA"/>
    <w:rsid w:val="4C2F1AF1"/>
    <w:rsid w:val="4C3F1A69"/>
    <w:rsid w:val="4C4C7D4D"/>
    <w:rsid w:val="4C692E82"/>
    <w:rsid w:val="4C9B795E"/>
    <w:rsid w:val="4CA216B0"/>
    <w:rsid w:val="4CA7336B"/>
    <w:rsid w:val="4CEF795D"/>
    <w:rsid w:val="4D001539"/>
    <w:rsid w:val="4D060FF1"/>
    <w:rsid w:val="4D714797"/>
    <w:rsid w:val="4D9F0EEA"/>
    <w:rsid w:val="4DA60964"/>
    <w:rsid w:val="4DE568CE"/>
    <w:rsid w:val="4E233D62"/>
    <w:rsid w:val="4E3C703C"/>
    <w:rsid w:val="4EF8745C"/>
    <w:rsid w:val="4F095D32"/>
    <w:rsid w:val="4F1A4882"/>
    <w:rsid w:val="4F1A4CBA"/>
    <w:rsid w:val="4F3C4DEC"/>
    <w:rsid w:val="4F754A92"/>
    <w:rsid w:val="4F7C5051"/>
    <w:rsid w:val="4FB23A3D"/>
    <w:rsid w:val="4FDB2778"/>
    <w:rsid w:val="501F083C"/>
    <w:rsid w:val="504900D3"/>
    <w:rsid w:val="50A60D9F"/>
    <w:rsid w:val="50AF5D81"/>
    <w:rsid w:val="50EA2B95"/>
    <w:rsid w:val="513514A8"/>
    <w:rsid w:val="516620A8"/>
    <w:rsid w:val="5175589A"/>
    <w:rsid w:val="51B80C66"/>
    <w:rsid w:val="51FD2721"/>
    <w:rsid w:val="52892F5B"/>
    <w:rsid w:val="52F61709"/>
    <w:rsid w:val="535716BB"/>
    <w:rsid w:val="53CF4A5C"/>
    <w:rsid w:val="53F90732"/>
    <w:rsid w:val="54073585"/>
    <w:rsid w:val="543453A5"/>
    <w:rsid w:val="54D275F5"/>
    <w:rsid w:val="54DB7C79"/>
    <w:rsid w:val="54E74E26"/>
    <w:rsid w:val="54EF499E"/>
    <w:rsid w:val="55580A4D"/>
    <w:rsid w:val="55756D67"/>
    <w:rsid w:val="557D4CA8"/>
    <w:rsid w:val="55935298"/>
    <w:rsid w:val="55A43862"/>
    <w:rsid w:val="55B45B96"/>
    <w:rsid w:val="55DC1770"/>
    <w:rsid w:val="55EB22AC"/>
    <w:rsid w:val="561133F2"/>
    <w:rsid w:val="56401CD5"/>
    <w:rsid w:val="564D4072"/>
    <w:rsid w:val="56571FFA"/>
    <w:rsid w:val="56812038"/>
    <w:rsid w:val="56A92CC7"/>
    <w:rsid w:val="56D204E6"/>
    <w:rsid w:val="56D402F0"/>
    <w:rsid w:val="56FF52A9"/>
    <w:rsid w:val="57335ED4"/>
    <w:rsid w:val="57627250"/>
    <w:rsid w:val="5772766D"/>
    <w:rsid w:val="57874821"/>
    <w:rsid w:val="581D5AED"/>
    <w:rsid w:val="58346B6C"/>
    <w:rsid w:val="586D09FC"/>
    <w:rsid w:val="589B776F"/>
    <w:rsid w:val="58BD10F2"/>
    <w:rsid w:val="58CD33C2"/>
    <w:rsid w:val="58E824D3"/>
    <w:rsid w:val="596469D4"/>
    <w:rsid w:val="59BD375F"/>
    <w:rsid w:val="59C77733"/>
    <w:rsid w:val="59CE22C7"/>
    <w:rsid w:val="5A435D8A"/>
    <w:rsid w:val="5A6006E7"/>
    <w:rsid w:val="5A6A618A"/>
    <w:rsid w:val="5A9208E4"/>
    <w:rsid w:val="5AA87252"/>
    <w:rsid w:val="5AED1980"/>
    <w:rsid w:val="5AF4588D"/>
    <w:rsid w:val="5AF84F02"/>
    <w:rsid w:val="5BBC1D09"/>
    <w:rsid w:val="5C34380B"/>
    <w:rsid w:val="5C441E45"/>
    <w:rsid w:val="5CA6278E"/>
    <w:rsid w:val="5CBA4C19"/>
    <w:rsid w:val="5D5D191B"/>
    <w:rsid w:val="5D8C2B4C"/>
    <w:rsid w:val="5D8D6451"/>
    <w:rsid w:val="5DD768A4"/>
    <w:rsid w:val="5DFB460D"/>
    <w:rsid w:val="5E402B64"/>
    <w:rsid w:val="5E94654C"/>
    <w:rsid w:val="5EAC3900"/>
    <w:rsid w:val="5F001951"/>
    <w:rsid w:val="5F912AC4"/>
    <w:rsid w:val="5FD14724"/>
    <w:rsid w:val="5FE40856"/>
    <w:rsid w:val="5FEE4CF7"/>
    <w:rsid w:val="600C4824"/>
    <w:rsid w:val="60153D3C"/>
    <w:rsid w:val="60700F30"/>
    <w:rsid w:val="607B7DDA"/>
    <w:rsid w:val="60E87B88"/>
    <w:rsid w:val="60F36AC5"/>
    <w:rsid w:val="61A76748"/>
    <w:rsid w:val="61B56F70"/>
    <w:rsid w:val="61D91A2E"/>
    <w:rsid w:val="62900431"/>
    <w:rsid w:val="62B731FE"/>
    <w:rsid w:val="62D2673B"/>
    <w:rsid w:val="63023C80"/>
    <w:rsid w:val="63685D38"/>
    <w:rsid w:val="636D3AA1"/>
    <w:rsid w:val="63C27722"/>
    <w:rsid w:val="63D81A7D"/>
    <w:rsid w:val="63FC2C34"/>
    <w:rsid w:val="63FF2864"/>
    <w:rsid w:val="64DD4813"/>
    <w:rsid w:val="64F22548"/>
    <w:rsid w:val="65033676"/>
    <w:rsid w:val="651A36E6"/>
    <w:rsid w:val="653D1756"/>
    <w:rsid w:val="65442BCD"/>
    <w:rsid w:val="65610558"/>
    <w:rsid w:val="659106E2"/>
    <w:rsid w:val="659C46CE"/>
    <w:rsid w:val="65AB236D"/>
    <w:rsid w:val="65B8080F"/>
    <w:rsid w:val="65E240AB"/>
    <w:rsid w:val="66032238"/>
    <w:rsid w:val="660D28B9"/>
    <w:rsid w:val="662276B1"/>
    <w:rsid w:val="66483EC5"/>
    <w:rsid w:val="664D7777"/>
    <w:rsid w:val="6663343E"/>
    <w:rsid w:val="66704DB4"/>
    <w:rsid w:val="66847466"/>
    <w:rsid w:val="66856845"/>
    <w:rsid w:val="66A04F95"/>
    <w:rsid w:val="66B26720"/>
    <w:rsid w:val="66EC54BE"/>
    <w:rsid w:val="67102453"/>
    <w:rsid w:val="67314E6D"/>
    <w:rsid w:val="6734799D"/>
    <w:rsid w:val="680E7C5C"/>
    <w:rsid w:val="686C2F70"/>
    <w:rsid w:val="688713F9"/>
    <w:rsid w:val="68A67F29"/>
    <w:rsid w:val="68C15CCA"/>
    <w:rsid w:val="68F62689"/>
    <w:rsid w:val="69350DCE"/>
    <w:rsid w:val="697A2B8D"/>
    <w:rsid w:val="697D619C"/>
    <w:rsid w:val="697E5CFD"/>
    <w:rsid w:val="69EE3D79"/>
    <w:rsid w:val="6A0E091D"/>
    <w:rsid w:val="6A6B3457"/>
    <w:rsid w:val="6ABA50AD"/>
    <w:rsid w:val="6ABC175A"/>
    <w:rsid w:val="6B006918"/>
    <w:rsid w:val="6B03164D"/>
    <w:rsid w:val="6B58725B"/>
    <w:rsid w:val="6B712159"/>
    <w:rsid w:val="6BA94127"/>
    <w:rsid w:val="6BDC546A"/>
    <w:rsid w:val="6BFE46EA"/>
    <w:rsid w:val="6C296A4C"/>
    <w:rsid w:val="6C2A7882"/>
    <w:rsid w:val="6C7F53F2"/>
    <w:rsid w:val="6C8B20CC"/>
    <w:rsid w:val="6C8E65EE"/>
    <w:rsid w:val="6CC4414C"/>
    <w:rsid w:val="6D464356"/>
    <w:rsid w:val="6D616AB2"/>
    <w:rsid w:val="6DD54955"/>
    <w:rsid w:val="6EB55217"/>
    <w:rsid w:val="6EB71B5D"/>
    <w:rsid w:val="6F447A17"/>
    <w:rsid w:val="6F4D6A39"/>
    <w:rsid w:val="6F773253"/>
    <w:rsid w:val="6F845011"/>
    <w:rsid w:val="704217E5"/>
    <w:rsid w:val="7069571E"/>
    <w:rsid w:val="7076354C"/>
    <w:rsid w:val="707E56F3"/>
    <w:rsid w:val="70E7115A"/>
    <w:rsid w:val="70EB475C"/>
    <w:rsid w:val="70F6444B"/>
    <w:rsid w:val="71152000"/>
    <w:rsid w:val="713168BA"/>
    <w:rsid w:val="718B3849"/>
    <w:rsid w:val="71C31235"/>
    <w:rsid w:val="71C63B51"/>
    <w:rsid w:val="72033058"/>
    <w:rsid w:val="721756F7"/>
    <w:rsid w:val="7231680E"/>
    <w:rsid w:val="72BD5AD1"/>
    <w:rsid w:val="72C87BB3"/>
    <w:rsid w:val="72CD5306"/>
    <w:rsid w:val="72FD54F4"/>
    <w:rsid w:val="73571C35"/>
    <w:rsid w:val="73A40AD9"/>
    <w:rsid w:val="73BC3875"/>
    <w:rsid w:val="73DD4830"/>
    <w:rsid w:val="73EC3A84"/>
    <w:rsid w:val="73F66B94"/>
    <w:rsid w:val="745D4D21"/>
    <w:rsid w:val="74A964C0"/>
    <w:rsid w:val="752F342A"/>
    <w:rsid w:val="75C509F0"/>
    <w:rsid w:val="766908F5"/>
    <w:rsid w:val="76CB6D18"/>
    <w:rsid w:val="76ED37EF"/>
    <w:rsid w:val="76F53C3E"/>
    <w:rsid w:val="76F74D9E"/>
    <w:rsid w:val="770F21D1"/>
    <w:rsid w:val="773E3ACA"/>
    <w:rsid w:val="77BF7315"/>
    <w:rsid w:val="78323FEB"/>
    <w:rsid w:val="78532959"/>
    <w:rsid w:val="78A7019A"/>
    <w:rsid w:val="78C003BE"/>
    <w:rsid w:val="78DF6F7C"/>
    <w:rsid w:val="790A6E9A"/>
    <w:rsid w:val="791870B6"/>
    <w:rsid w:val="796D5B63"/>
    <w:rsid w:val="798D055E"/>
    <w:rsid w:val="79B2097F"/>
    <w:rsid w:val="79BA3B0E"/>
    <w:rsid w:val="7A287679"/>
    <w:rsid w:val="7A4F18B8"/>
    <w:rsid w:val="7A501F3D"/>
    <w:rsid w:val="7ABB6962"/>
    <w:rsid w:val="7ADA1461"/>
    <w:rsid w:val="7AF4539C"/>
    <w:rsid w:val="7B0E091E"/>
    <w:rsid w:val="7B7D7BC3"/>
    <w:rsid w:val="7BBFE36C"/>
    <w:rsid w:val="7C013D85"/>
    <w:rsid w:val="7C662C4B"/>
    <w:rsid w:val="7CAE0241"/>
    <w:rsid w:val="7CB32C8C"/>
    <w:rsid w:val="7CBF29CE"/>
    <w:rsid w:val="7CC727D5"/>
    <w:rsid w:val="7CCC3693"/>
    <w:rsid w:val="7CF14EA8"/>
    <w:rsid w:val="7D241628"/>
    <w:rsid w:val="7D733ECF"/>
    <w:rsid w:val="7DB40A20"/>
    <w:rsid w:val="7DC2451F"/>
    <w:rsid w:val="7DE7143A"/>
    <w:rsid w:val="7DE9166F"/>
    <w:rsid w:val="7E136A50"/>
    <w:rsid w:val="7E49765A"/>
    <w:rsid w:val="7E4C0FEB"/>
    <w:rsid w:val="7E505BFE"/>
    <w:rsid w:val="7E6F624D"/>
    <w:rsid w:val="7EA857C5"/>
    <w:rsid w:val="7EBE0C5A"/>
    <w:rsid w:val="7EFB3C47"/>
    <w:rsid w:val="7F5206C1"/>
    <w:rsid w:val="7F5C0A06"/>
    <w:rsid w:val="7F6271D2"/>
    <w:rsid w:val="7F717BD4"/>
    <w:rsid w:val="7F743B6E"/>
    <w:rsid w:val="7F850ECB"/>
    <w:rsid w:val="7F9E2999"/>
    <w:rsid w:val="7FAA2F0C"/>
    <w:rsid w:val="7FD36AE7"/>
    <w:rsid w:val="A7CFE651"/>
    <w:rsid w:val="BEDBD596"/>
    <w:rsid w:val="CEB62A15"/>
    <w:rsid w:val="DCFD2C93"/>
    <w:rsid w:val="DDFF371E"/>
    <w:rsid w:val="DF77DDF5"/>
    <w:rsid w:val="DF7FC15B"/>
    <w:rsid w:val="E3FDFAD4"/>
    <w:rsid w:val="F6EFA82F"/>
    <w:rsid w:val="FB33D45F"/>
    <w:rsid w:val="FFE560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semiHidden="0" w:name="HTML Preformatted"/>
    <w:lsdException w:qFormat="1" w:uiPriority="99" w:name="HTML Sample"/>
    <w:lsdException w:qFormat="1"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58"/>
    <w:autoRedefine/>
    <w:qFormat/>
    <w:uiPriority w:val="0"/>
    <w:pPr>
      <w:keepNext/>
      <w:outlineLvl w:val="0"/>
    </w:pPr>
    <w:rPr>
      <w:sz w:val="28"/>
      <w:szCs w:val="24"/>
    </w:rPr>
  </w:style>
  <w:style w:type="paragraph" w:styleId="4">
    <w:name w:val="heading 2"/>
    <w:basedOn w:val="1"/>
    <w:next w:val="1"/>
    <w:link w:val="114"/>
    <w:autoRedefine/>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5">
    <w:name w:val="heading 3"/>
    <w:basedOn w:val="1"/>
    <w:next w:val="1"/>
    <w:link w:val="60"/>
    <w:autoRedefine/>
    <w:qFormat/>
    <w:uiPriority w:val="0"/>
    <w:pPr>
      <w:keepNext/>
      <w:keepLines/>
      <w:spacing w:before="260" w:after="260" w:line="416" w:lineRule="auto"/>
      <w:outlineLvl w:val="2"/>
    </w:pPr>
    <w:rPr>
      <w:b/>
      <w:bCs/>
      <w:sz w:val="32"/>
      <w:szCs w:val="32"/>
      <w:lang w:val="zh-CN"/>
    </w:rPr>
  </w:style>
  <w:style w:type="paragraph" w:styleId="6">
    <w:name w:val="heading 4"/>
    <w:basedOn w:val="1"/>
    <w:next w:val="1"/>
    <w:link w:val="61"/>
    <w:autoRedefine/>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38">
    <w:name w:val="Default Paragraph Font"/>
    <w:autoRedefine/>
    <w:semiHidden/>
    <w:unhideWhenUsed/>
    <w:qFormat/>
    <w:uiPriority w:val="1"/>
  </w:style>
  <w:style w:type="table" w:default="1" w:styleId="36">
    <w:name w:val="Normal Table"/>
    <w:autoRedefine/>
    <w:semiHidden/>
    <w:unhideWhenUsed/>
    <w:qFormat/>
    <w:uiPriority w:val="99"/>
    <w:tblPr>
      <w:tblCellMar>
        <w:top w:w="0" w:type="dxa"/>
        <w:left w:w="108" w:type="dxa"/>
        <w:bottom w:w="0" w:type="dxa"/>
        <w:right w:w="108" w:type="dxa"/>
      </w:tblCellMar>
    </w:tblPr>
  </w:style>
  <w:style w:type="paragraph" w:styleId="2">
    <w:name w:val="Body Text 2"/>
    <w:basedOn w:val="1"/>
    <w:autoRedefine/>
    <w:qFormat/>
    <w:uiPriority w:val="0"/>
    <w:pPr>
      <w:spacing w:after="120" w:line="480" w:lineRule="auto"/>
    </w:pPr>
  </w:style>
  <w:style w:type="paragraph" w:styleId="7">
    <w:name w:val="toc 7"/>
    <w:basedOn w:val="1"/>
    <w:next w:val="1"/>
    <w:autoRedefine/>
    <w:qFormat/>
    <w:uiPriority w:val="0"/>
    <w:pPr>
      <w:ind w:left="2520" w:leftChars="1200"/>
    </w:pPr>
  </w:style>
  <w:style w:type="paragraph" w:styleId="8">
    <w:name w:val="Document Map"/>
    <w:basedOn w:val="1"/>
    <w:link w:val="85"/>
    <w:autoRedefine/>
    <w:qFormat/>
    <w:uiPriority w:val="0"/>
    <w:pPr>
      <w:shd w:val="clear" w:color="auto" w:fill="000080"/>
    </w:pPr>
  </w:style>
  <w:style w:type="paragraph" w:styleId="9">
    <w:name w:val="annotation text"/>
    <w:basedOn w:val="1"/>
    <w:link w:val="79"/>
    <w:autoRedefine/>
    <w:semiHidden/>
    <w:qFormat/>
    <w:uiPriority w:val="99"/>
    <w:pPr>
      <w:jc w:val="left"/>
    </w:pPr>
  </w:style>
  <w:style w:type="paragraph" w:styleId="10">
    <w:name w:val="Body Text 3"/>
    <w:basedOn w:val="1"/>
    <w:link w:val="99"/>
    <w:autoRedefine/>
    <w:unhideWhenUsed/>
    <w:qFormat/>
    <w:uiPriority w:val="99"/>
    <w:pPr>
      <w:spacing w:after="120"/>
    </w:pPr>
    <w:rPr>
      <w:rFonts w:ascii="Calibri" w:hAnsi="Calibri"/>
      <w:sz w:val="16"/>
      <w:szCs w:val="16"/>
      <w:lang w:val="zh-CN"/>
    </w:rPr>
  </w:style>
  <w:style w:type="paragraph" w:styleId="11">
    <w:name w:val="Body Text"/>
    <w:basedOn w:val="1"/>
    <w:next w:val="12"/>
    <w:link w:val="74"/>
    <w:autoRedefine/>
    <w:qFormat/>
    <w:uiPriority w:val="0"/>
    <w:pPr>
      <w:spacing w:after="120"/>
    </w:pPr>
    <w:rPr>
      <w:szCs w:val="24"/>
    </w:rPr>
  </w:style>
  <w:style w:type="paragraph" w:customStyle="1" w:styleId="12">
    <w:name w:val="Default"/>
    <w:qFormat/>
    <w:uiPriority w:val="0"/>
    <w:pPr>
      <w:widowControl w:val="0"/>
      <w:autoSpaceDE w:val="0"/>
      <w:autoSpaceDN w:val="0"/>
      <w:adjustRightInd w:val="0"/>
    </w:pPr>
    <w:rPr>
      <w:rFonts w:ascii="黑体" w:hAnsi="Times New Roman" w:eastAsia="黑体" w:cs="Times New Roman"/>
      <w:kern w:val="0"/>
      <w:sz w:val="20"/>
      <w:szCs w:val="20"/>
      <w:lang w:val="en-US" w:eastAsia="zh-CN" w:bidi="ar-SA"/>
    </w:rPr>
  </w:style>
  <w:style w:type="paragraph" w:styleId="13">
    <w:name w:val="Body Text Indent"/>
    <w:basedOn w:val="1"/>
    <w:next w:val="14"/>
    <w:link w:val="63"/>
    <w:autoRedefine/>
    <w:qFormat/>
    <w:uiPriority w:val="0"/>
    <w:pPr>
      <w:ind w:firstLine="540"/>
    </w:pPr>
    <w:rPr>
      <w:rFonts w:eastAsia="仿宋_GB2312"/>
      <w:sz w:val="28"/>
    </w:rPr>
  </w:style>
  <w:style w:type="paragraph" w:styleId="14">
    <w:name w:val="envelope return"/>
    <w:basedOn w:val="1"/>
    <w:autoRedefine/>
    <w:unhideWhenUsed/>
    <w:qFormat/>
    <w:uiPriority w:val="99"/>
    <w:pPr>
      <w:snapToGrid w:val="0"/>
      <w:spacing w:line="360" w:lineRule="auto"/>
    </w:pPr>
    <w:rPr>
      <w:rFonts w:ascii="Arial" w:hAnsi="Arial" w:cs="Arial"/>
    </w:rPr>
  </w:style>
  <w:style w:type="paragraph" w:styleId="15">
    <w:name w:val="toc 5"/>
    <w:basedOn w:val="1"/>
    <w:next w:val="1"/>
    <w:autoRedefine/>
    <w:qFormat/>
    <w:uiPriority w:val="0"/>
    <w:pPr>
      <w:ind w:left="1680" w:leftChars="800"/>
    </w:pPr>
  </w:style>
  <w:style w:type="paragraph" w:styleId="16">
    <w:name w:val="toc 3"/>
    <w:basedOn w:val="1"/>
    <w:next w:val="1"/>
    <w:autoRedefine/>
    <w:qFormat/>
    <w:uiPriority w:val="39"/>
    <w:pPr>
      <w:ind w:left="840" w:leftChars="400"/>
    </w:pPr>
  </w:style>
  <w:style w:type="paragraph" w:styleId="17">
    <w:name w:val="Plain Text"/>
    <w:basedOn w:val="1"/>
    <w:link w:val="82"/>
    <w:qFormat/>
    <w:uiPriority w:val="0"/>
    <w:rPr>
      <w:rFonts w:ascii="宋体" w:hAnsi="Courier New" w:cstheme="minorBidi"/>
      <w:szCs w:val="22"/>
    </w:rPr>
  </w:style>
  <w:style w:type="paragraph" w:styleId="18">
    <w:name w:val="toc 8"/>
    <w:basedOn w:val="1"/>
    <w:next w:val="1"/>
    <w:qFormat/>
    <w:uiPriority w:val="0"/>
    <w:pPr>
      <w:ind w:left="2940" w:leftChars="1400"/>
    </w:pPr>
  </w:style>
  <w:style w:type="paragraph" w:styleId="19">
    <w:name w:val="Date"/>
    <w:basedOn w:val="1"/>
    <w:next w:val="1"/>
    <w:link w:val="62"/>
    <w:autoRedefine/>
    <w:qFormat/>
    <w:uiPriority w:val="0"/>
    <w:rPr>
      <w:rFonts w:ascii="Arial" w:hAnsi="Arial" w:eastAsia="楷体_GB2312"/>
      <w:sz w:val="28"/>
    </w:rPr>
  </w:style>
  <w:style w:type="paragraph" w:styleId="20">
    <w:name w:val="Body Text Indent 2"/>
    <w:basedOn w:val="1"/>
    <w:link w:val="65"/>
    <w:qFormat/>
    <w:uiPriority w:val="0"/>
    <w:pPr>
      <w:tabs>
        <w:tab w:val="left" w:pos="720"/>
      </w:tabs>
      <w:ind w:right="-506" w:rightChars="-241" w:firstLine="538" w:firstLineChars="192"/>
    </w:pPr>
    <w:rPr>
      <w:rFonts w:eastAsia="仿宋_GB2312"/>
      <w:sz w:val="28"/>
    </w:rPr>
  </w:style>
  <w:style w:type="paragraph" w:styleId="21">
    <w:name w:val="Balloon Text"/>
    <w:basedOn w:val="1"/>
    <w:link w:val="76"/>
    <w:qFormat/>
    <w:uiPriority w:val="0"/>
    <w:rPr>
      <w:sz w:val="18"/>
      <w:szCs w:val="18"/>
    </w:rPr>
  </w:style>
  <w:style w:type="paragraph" w:styleId="22">
    <w:name w:val="footer"/>
    <w:basedOn w:val="1"/>
    <w:link w:val="57"/>
    <w:autoRedefine/>
    <w:unhideWhenUsed/>
    <w:qFormat/>
    <w:uiPriority w:val="99"/>
    <w:pPr>
      <w:tabs>
        <w:tab w:val="center" w:pos="4153"/>
        <w:tab w:val="right" w:pos="8306"/>
      </w:tabs>
      <w:snapToGrid w:val="0"/>
      <w:jc w:val="left"/>
    </w:pPr>
    <w:rPr>
      <w:sz w:val="18"/>
      <w:szCs w:val="18"/>
    </w:rPr>
  </w:style>
  <w:style w:type="paragraph" w:styleId="23">
    <w:name w:val="header"/>
    <w:basedOn w:val="1"/>
    <w:link w:val="5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toc 4"/>
    <w:basedOn w:val="1"/>
    <w:next w:val="1"/>
    <w:qFormat/>
    <w:uiPriority w:val="0"/>
    <w:pPr>
      <w:ind w:left="1260" w:leftChars="600"/>
    </w:pPr>
  </w:style>
  <w:style w:type="paragraph" w:styleId="26">
    <w:name w:val="toc 6"/>
    <w:basedOn w:val="1"/>
    <w:next w:val="1"/>
    <w:autoRedefine/>
    <w:qFormat/>
    <w:uiPriority w:val="0"/>
    <w:pPr>
      <w:ind w:left="2100" w:leftChars="1000"/>
    </w:pPr>
  </w:style>
  <w:style w:type="paragraph" w:styleId="27">
    <w:name w:val="Body Text Indent 3"/>
    <w:basedOn w:val="1"/>
    <w:link w:val="71"/>
    <w:qFormat/>
    <w:uiPriority w:val="0"/>
    <w:pPr>
      <w:ind w:left="178" w:leftChars="85" w:firstLine="560" w:firstLineChars="200"/>
    </w:pPr>
    <w:rPr>
      <w:rFonts w:ascii="仿宋_GB2312" w:hAnsi="Arial" w:eastAsia="仿宋_GB2312"/>
      <w:sz w:val="28"/>
      <w:szCs w:val="24"/>
    </w:rPr>
  </w:style>
  <w:style w:type="paragraph" w:styleId="28">
    <w:name w:val="toc 2"/>
    <w:basedOn w:val="1"/>
    <w:next w:val="1"/>
    <w:qFormat/>
    <w:uiPriority w:val="39"/>
    <w:pPr>
      <w:ind w:left="420" w:leftChars="200"/>
    </w:pPr>
  </w:style>
  <w:style w:type="paragraph" w:styleId="29">
    <w:name w:val="toc 9"/>
    <w:basedOn w:val="1"/>
    <w:next w:val="1"/>
    <w:qFormat/>
    <w:uiPriority w:val="0"/>
    <w:pPr>
      <w:ind w:left="3360" w:leftChars="1600"/>
    </w:pPr>
  </w:style>
  <w:style w:type="paragraph" w:styleId="30">
    <w:name w:val="HTML Preformatted"/>
    <w:basedOn w:val="1"/>
    <w:autoRedefine/>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31">
    <w:name w:val="Normal (Web)"/>
    <w:basedOn w:val="1"/>
    <w:autoRedefine/>
    <w:unhideWhenUsed/>
    <w:qFormat/>
    <w:uiPriority w:val="99"/>
    <w:pPr>
      <w:jc w:val="left"/>
    </w:pPr>
    <w:rPr>
      <w:kern w:val="0"/>
      <w:sz w:val="24"/>
    </w:rPr>
  </w:style>
  <w:style w:type="paragraph" w:styleId="32">
    <w:name w:val="index 1"/>
    <w:basedOn w:val="1"/>
    <w:next w:val="1"/>
    <w:autoRedefine/>
    <w:semiHidden/>
    <w:qFormat/>
    <w:uiPriority w:val="0"/>
    <w:pPr>
      <w:jc w:val="center"/>
    </w:pPr>
    <w:rPr>
      <w:rFonts w:ascii="仿宋_GB2312" w:eastAsia="仿宋_GB2312"/>
      <w:b/>
      <w:bCs/>
      <w:sz w:val="28"/>
    </w:rPr>
  </w:style>
  <w:style w:type="paragraph" w:styleId="33">
    <w:name w:val="annotation subject"/>
    <w:basedOn w:val="9"/>
    <w:next w:val="9"/>
    <w:link w:val="80"/>
    <w:autoRedefine/>
    <w:semiHidden/>
    <w:qFormat/>
    <w:uiPriority w:val="99"/>
    <w:rPr>
      <w:b/>
      <w:bCs/>
    </w:rPr>
  </w:style>
  <w:style w:type="paragraph" w:styleId="34">
    <w:name w:val="Body Text First Indent"/>
    <w:basedOn w:val="11"/>
    <w:next w:val="35"/>
    <w:autoRedefine/>
    <w:unhideWhenUsed/>
    <w:qFormat/>
    <w:uiPriority w:val="99"/>
    <w:pPr>
      <w:spacing w:line="400" w:lineRule="atLeast"/>
      <w:ind w:firstLine="426"/>
    </w:pPr>
    <w:rPr>
      <w:sz w:val="24"/>
      <w:szCs w:val="20"/>
    </w:rPr>
  </w:style>
  <w:style w:type="paragraph" w:styleId="35">
    <w:name w:val="Body Text First Indent 2"/>
    <w:basedOn w:val="13"/>
    <w:next w:val="34"/>
    <w:qFormat/>
    <w:uiPriority w:val="0"/>
    <w:pPr>
      <w:spacing w:line="360" w:lineRule="auto"/>
      <w:jc w:val="left"/>
    </w:pPr>
    <w:rPr>
      <w:rFonts w:cs="宋体"/>
      <w:sz w:val="28"/>
      <w:szCs w:val="28"/>
    </w:rPr>
  </w:style>
  <w:style w:type="table" w:styleId="37">
    <w:name w:val="Table Grid"/>
    <w:basedOn w:val="3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uiPriority w:val="0"/>
    <w:rPr>
      <w:b/>
    </w:rPr>
  </w:style>
  <w:style w:type="character" w:styleId="40">
    <w:name w:val="page number"/>
    <w:basedOn w:val="38"/>
    <w:qFormat/>
    <w:uiPriority w:val="0"/>
  </w:style>
  <w:style w:type="character" w:styleId="41">
    <w:name w:val="FollowedHyperlink"/>
    <w:basedOn w:val="38"/>
    <w:unhideWhenUsed/>
    <w:qFormat/>
    <w:uiPriority w:val="99"/>
    <w:rPr>
      <w:color w:val="954F72" w:themeColor="followedHyperlink"/>
      <w:u w:val="single"/>
      <w14:textFill>
        <w14:solidFill>
          <w14:schemeClr w14:val="folHlink"/>
        </w14:solidFill>
      </w14:textFill>
    </w:rPr>
  </w:style>
  <w:style w:type="character" w:styleId="42">
    <w:name w:val="HTML Definition"/>
    <w:basedOn w:val="38"/>
    <w:autoRedefine/>
    <w:semiHidden/>
    <w:unhideWhenUsed/>
    <w:qFormat/>
    <w:uiPriority w:val="99"/>
  </w:style>
  <w:style w:type="character" w:styleId="43">
    <w:name w:val="HTML Typewriter"/>
    <w:basedOn w:val="38"/>
    <w:semiHidden/>
    <w:unhideWhenUsed/>
    <w:qFormat/>
    <w:uiPriority w:val="99"/>
    <w:rPr>
      <w:rFonts w:hint="default" w:ascii="monospace" w:hAnsi="monospace" w:eastAsia="monospace" w:cs="monospace"/>
      <w:sz w:val="20"/>
    </w:rPr>
  </w:style>
  <w:style w:type="character" w:styleId="44">
    <w:name w:val="HTML Acronym"/>
    <w:basedOn w:val="38"/>
    <w:semiHidden/>
    <w:unhideWhenUsed/>
    <w:qFormat/>
    <w:uiPriority w:val="99"/>
  </w:style>
  <w:style w:type="character" w:styleId="45">
    <w:name w:val="HTML Variable"/>
    <w:basedOn w:val="38"/>
    <w:semiHidden/>
    <w:unhideWhenUsed/>
    <w:qFormat/>
    <w:uiPriority w:val="99"/>
  </w:style>
  <w:style w:type="character" w:styleId="46">
    <w:name w:val="Hyperlink"/>
    <w:basedOn w:val="38"/>
    <w:qFormat/>
    <w:uiPriority w:val="99"/>
    <w:rPr>
      <w:color w:val="333333"/>
      <w:u w:val="none"/>
    </w:rPr>
  </w:style>
  <w:style w:type="character" w:styleId="47">
    <w:name w:val="HTML Code"/>
    <w:basedOn w:val="38"/>
    <w:autoRedefine/>
    <w:semiHidden/>
    <w:unhideWhenUsed/>
    <w:qFormat/>
    <w:uiPriority w:val="99"/>
    <w:rPr>
      <w:rFonts w:hint="default" w:ascii="monospace" w:hAnsi="monospace" w:eastAsia="monospace" w:cs="monospace"/>
      <w:sz w:val="20"/>
    </w:rPr>
  </w:style>
  <w:style w:type="character" w:styleId="48">
    <w:name w:val="annotation reference"/>
    <w:semiHidden/>
    <w:qFormat/>
    <w:uiPriority w:val="99"/>
    <w:rPr>
      <w:sz w:val="21"/>
      <w:szCs w:val="21"/>
    </w:rPr>
  </w:style>
  <w:style w:type="character" w:styleId="49">
    <w:name w:val="HTML Cite"/>
    <w:basedOn w:val="38"/>
    <w:autoRedefine/>
    <w:semiHidden/>
    <w:unhideWhenUsed/>
    <w:qFormat/>
    <w:uiPriority w:val="99"/>
  </w:style>
  <w:style w:type="character" w:styleId="50">
    <w:name w:val="HTML Keyboard"/>
    <w:basedOn w:val="38"/>
    <w:autoRedefine/>
    <w:semiHidden/>
    <w:unhideWhenUsed/>
    <w:qFormat/>
    <w:uiPriority w:val="99"/>
    <w:rPr>
      <w:rFonts w:ascii="monospace" w:hAnsi="monospace" w:eastAsia="monospace" w:cs="monospace"/>
      <w:sz w:val="20"/>
    </w:rPr>
  </w:style>
  <w:style w:type="character" w:styleId="51">
    <w:name w:val="HTML Sample"/>
    <w:basedOn w:val="38"/>
    <w:semiHidden/>
    <w:unhideWhenUsed/>
    <w:qFormat/>
    <w:uiPriority w:val="99"/>
    <w:rPr>
      <w:rFonts w:hint="default" w:ascii="monospace" w:hAnsi="monospace" w:eastAsia="monospace" w:cs="monospace"/>
    </w:rPr>
  </w:style>
  <w:style w:type="paragraph" w:customStyle="1" w:styleId="52">
    <w:name w:val="style4"/>
    <w:basedOn w:val="1"/>
    <w:next w:val="53"/>
    <w:qFormat/>
    <w:uiPriority w:val="0"/>
    <w:pPr>
      <w:widowControl/>
      <w:spacing w:before="280" w:after="280"/>
    </w:pPr>
    <w:rPr>
      <w:rFonts w:ascii="宋体"/>
      <w:sz w:val="18"/>
    </w:rPr>
  </w:style>
  <w:style w:type="paragraph" w:customStyle="1" w:styleId="53">
    <w:name w:val="2"/>
    <w:next w:val="1"/>
    <w:autoRedefine/>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54">
    <w:name w:val="列出段落1"/>
    <w:basedOn w:val="1"/>
    <w:autoRedefine/>
    <w:qFormat/>
    <w:uiPriority w:val="0"/>
    <w:pPr>
      <w:ind w:firstLine="420" w:firstLineChars="200"/>
    </w:pPr>
    <w:rPr>
      <w:rFonts w:ascii="Calibri" w:hAnsi="Calibri"/>
      <w:szCs w:val="22"/>
    </w:rPr>
  </w:style>
  <w:style w:type="paragraph" w:customStyle="1" w:styleId="55">
    <w:name w:val="目录 71"/>
    <w:basedOn w:val="1"/>
    <w:next w:val="1"/>
    <w:qFormat/>
    <w:uiPriority w:val="0"/>
    <w:pPr>
      <w:ind w:left="2520"/>
    </w:pPr>
    <w:rPr>
      <w:rFonts w:ascii="Calibri"/>
    </w:rPr>
  </w:style>
  <w:style w:type="character" w:customStyle="1" w:styleId="56">
    <w:name w:val="页眉 字符"/>
    <w:basedOn w:val="38"/>
    <w:link w:val="23"/>
    <w:qFormat/>
    <w:uiPriority w:val="0"/>
    <w:rPr>
      <w:sz w:val="18"/>
      <w:szCs w:val="18"/>
    </w:rPr>
  </w:style>
  <w:style w:type="character" w:customStyle="1" w:styleId="57">
    <w:name w:val="页脚 字符"/>
    <w:basedOn w:val="38"/>
    <w:link w:val="22"/>
    <w:autoRedefine/>
    <w:qFormat/>
    <w:uiPriority w:val="0"/>
    <w:rPr>
      <w:sz w:val="18"/>
      <w:szCs w:val="18"/>
    </w:rPr>
  </w:style>
  <w:style w:type="character" w:customStyle="1" w:styleId="58">
    <w:name w:val="标题 1 字符"/>
    <w:basedOn w:val="38"/>
    <w:link w:val="3"/>
    <w:qFormat/>
    <w:uiPriority w:val="0"/>
    <w:rPr>
      <w:rFonts w:ascii="Times New Roman" w:hAnsi="Times New Roman" w:eastAsia="宋体" w:cs="Times New Roman"/>
      <w:sz w:val="28"/>
      <w:szCs w:val="24"/>
    </w:rPr>
  </w:style>
  <w:style w:type="character" w:customStyle="1" w:styleId="59">
    <w:name w:val="标题 2 Char"/>
    <w:basedOn w:val="38"/>
    <w:link w:val="4"/>
    <w:qFormat/>
    <w:uiPriority w:val="0"/>
    <w:rPr>
      <w:rFonts w:ascii="Arial" w:hAnsi="Arial" w:eastAsia="黑体" w:cs="Times New Roman"/>
      <w:b/>
      <w:kern w:val="0"/>
      <w:sz w:val="32"/>
      <w:szCs w:val="20"/>
    </w:rPr>
  </w:style>
  <w:style w:type="character" w:customStyle="1" w:styleId="60">
    <w:name w:val="标题 3 字符"/>
    <w:basedOn w:val="38"/>
    <w:link w:val="5"/>
    <w:qFormat/>
    <w:uiPriority w:val="0"/>
    <w:rPr>
      <w:rFonts w:ascii="Times New Roman" w:hAnsi="Times New Roman" w:eastAsia="宋体" w:cs="Times New Roman"/>
      <w:b/>
      <w:bCs/>
      <w:sz w:val="32"/>
      <w:szCs w:val="32"/>
      <w:lang w:val="zh-CN" w:eastAsia="zh-CN"/>
    </w:rPr>
  </w:style>
  <w:style w:type="character" w:customStyle="1" w:styleId="61">
    <w:name w:val="标题 4 字符"/>
    <w:basedOn w:val="38"/>
    <w:link w:val="6"/>
    <w:autoRedefine/>
    <w:qFormat/>
    <w:uiPriority w:val="0"/>
    <w:rPr>
      <w:rFonts w:ascii="Arial" w:hAnsi="Arial" w:eastAsia="黑体" w:cs="Times New Roman"/>
      <w:b/>
      <w:kern w:val="0"/>
      <w:sz w:val="28"/>
      <w:szCs w:val="20"/>
    </w:rPr>
  </w:style>
  <w:style w:type="character" w:customStyle="1" w:styleId="62">
    <w:name w:val="日期 字符"/>
    <w:basedOn w:val="38"/>
    <w:link w:val="19"/>
    <w:qFormat/>
    <w:uiPriority w:val="0"/>
    <w:rPr>
      <w:rFonts w:ascii="Arial" w:hAnsi="Arial" w:eastAsia="楷体_GB2312" w:cs="Times New Roman"/>
      <w:sz w:val="28"/>
      <w:szCs w:val="20"/>
    </w:rPr>
  </w:style>
  <w:style w:type="character" w:customStyle="1" w:styleId="63">
    <w:name w:val="正文文本缩进 字符"/>
    <w:basedOn w:val="38"/>
    <w:link w:val="13"/>
    <w:qFormat/>
    <w:uiPriority w:val="0"/>
    <w:rPr>
      <w:rFonts w:ascii="Times New Roman" w:hAnsi="Times New Roman" w:eastAsia="仿宋_GB2312" w:cs="Times New Roman"/>
      <w:sz w:val="28"/>
      <w:szCs w:val="20"/>
    </w:rPr>
  </w:style>
  <w:style w:type="paragraph" w:customStyle="1" w:styleId="64">
    <w:name w:val="_Style 20"/>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5">
    <w:name w:val="正文文本缩进 2 字符"/>
    <w:basedOn w:val="38"/>
    <w:link w:val="20"/>
    <w:autoRedefine/>
    <w:qFormat/>
    <w:uiPriority w:val="0"/>
    <w:rPr>
      <w:rFonts w:ascii="Times New Roman" w:hAnsi="Times New Roman" w:eastAsia="仿宋_GB2312" w:cs="Times New Roman"/>
      <w:sz w:val="28"/>
      <w:szCs w:val="20"/>
    </w:rPr>
  </w:style>
  <w:style w:type="paragraph" w:customStyle="1" w:styleId="66">
    <w:name w:val="样式1"/>
    <w:basedOn w:val="1"/>
    <w:autoRedefine/>
    <w:qFormat/>
    <w:uiPriority w:val="0"/>
    <w:pPr>
      <w:numPr>
        <w:ilvl w:val="0"/>
        <w:numId w:val="1"/>
      </w:numPr>
      <w:adjustRightInd w:val="0"/>
      <w:textAlignment w:val="baseline"/>
    </w:pPr>
    <w:rPr>
      <w:rFonts w:ascii="宋体" w:hAnsi="宋体"/>
      <w:kern w:val="0"/>
    </w:rPr>
  </w:style>
  <w:style w:type="paragraph" w:customStyle="1" w:styleId="67">
    <w:name w:val="样式 宋体 五号 行距: 单倍行距"/>
    <w:basedOn w:val="1"/>
    <w:autoRedefine/>
    <w:qFormat/>
    <w:uiPriority w:val="0"/>
    <w:pPr>
      <w:adjustRightInd w:val="0"/>
      <w:jc w:val="left"/>
      <w:textAlignment w:val="baseline"/>
    </w:pPr>
    <w:rPr>
      <w:rFonts w:ascii="宋体" w:hAnsi="宋体"/>
      <w:kern w:val="0"/>
    </w:rPr>
  </w:style>
  <w:style w:type="paragraph" w:customStyle="1" w:styleId="68">
    <w:name w:val="样式 标题 2 + 宋体 五号 行距: 单倍行距"/>
    <w:basedOn w:val="4"/>
    <w:autoRedefine/>
    <w:qFormat/>
    <w:uiPriority w:val="0"/>
    <w:pPr>
      <w:spacing w:line="240" w:lineRule="auto"/>
    </w:pPr>
    <w:rPr>
      <w:rFonts w:ascii="宋体" w:hAnsi="宋体" w:eastAsia="宋体"/>
      <w:sz w:val="21"/>
    </w:rPr>
  </w:style>
  <w:style w:type="paragraph" w:customStyle="1" w:styleId="69">
    <w:name w:val="Char Char Char Char Char"/>
    <w:basedOn w:val="1"/>
    <w:autoRedefine/>
    <w:qFormat/>
    <w:uiPriority w:val="0"/>
    <w:rPr>
      <w:rFonts w:ascii="Tahoma" w:hAnsi="Tahoma"/>
      <w:sz w:val="24"/>
    </w:rPr>
  </w:style>
  <w:style w:type="paragraph" w:customStyle="1" w:styleId="70">
    <w:name w:val="Char"/>
    <w:basedOn w:val="1"/>
    <w:autoRedefine/>
    <w:qFormat/>
    <w:uiPriority w:val="0"/>
    <w:rPr>
      <w:rFonts w:ascii="Tahoma" w:hAnsi="Tahoma"/>
      <w:sz w:val="24"/>
    </w:rPr>
  </w:style>
  <w:style w:type="character" w:customStyle="1" w:styleId="71">
    <w:name w:val="正文文本缩进 3 字符"/>
    <w:basedOn w:val="38"/>
    <w:link w:val="27"/>
    <w:autoRedefine/>
    <w:qFormat/>
    <w:uiPriority w:val="0"/>
    <w:rPr>
      <w:rFonts w:ascii="仿宋_GB2312" w:hAnsi="Arial" w:eastAsia="仿宋_GB2312" w:cs="Times New Roman"/>
      <w:sz w:val="28"/>
      <w:szCs w:val="24"/>
    </w:rPr>
  </w:style>
  <w:style w:type="paragraph" w:customStyle="1" w:styleId="72">
    <w:name w:val="Char1"/>
    <w:basedOn w:val="1"/>
    <w:autoRedefine/>
    <w:qFormat/>
    <w:uiPriority w:val="0"/>
    <w:rPr>
      <w:rFonts w:ascii="Tahoma" w:hAnsi="Tahoma" w:eastAsia="仿宋_GB2312"/>
      <w:sz w:val="24"/>
    </w:rPr>
  </w:style>
  <w:style w:type="paragraph" w:customStyle="1" w:styleId="73">
    <w:name w:val="Char Char Char Char Char Char Char1 Char"/>
    <w:basedOn w:val="1"/>
    <w:autoRedefine/>
    <w:qFormat/>
    <w:uiPriority w:val="0"/>
    <w:rPr>
      <w:rFonts w:ascii="Tahoma" w:hAnsi="Tahoma"/>
      <w:sz w:val="24"/>
    </w:rPr>
  </w:style>
  <w:style w:type="character" w:customStyle="1" w:styleId="74">
    <w:name w:val="正文文本 字符"/>
    <w:basedOn w:val="38"/>
    <w:link w:val="11"/>
    <w:autoRedefine/>
    <w:qFormat/>
    <w:uiPriority w:val="0"/>
    <w:rPr>
      <w:rFonts w:ascii="Times New Roman" w:hAnsi="Times New Roman" w:eastAsia="宋体" w:cs="Times New Roman"/>
      <w:szCs w:val="24"/>
    </w:rPr>
  </w:style>
  <w:style w:type="paragraph" w:customStyle="1" w:styleId="75">
    <w:name w:val="Char Char Char Char"/>
    <w:basedOn w:val="1"/>
    <w:next w:val="1"/>
    <w:autoRedefine/>
    <w:qFormat/>
    <w:uiPriority w:val="0"/>
    <w:pPr>
      <w:widowControl/>
      <w:spacing w:line="360" w:lineRule="auto"/>
      <w:jc w:val="left"/>
    </w:pPr>
  </w:style>
  <w:style w:type="character" w:customStyle="1" w:styleId="76">
    <w:name w:val="批注框文本 字符"/>
    <w:basedOn w:val="38"/>
    <w:link w:val="21"/>
    <w:autoRedefine/>
    <w:qFormat/>
    <w:uiPriority w:val="0"/>
    <w:rPr>
      <w:rFonts w:ascii="Times New Roman" w:hAnsi="Times New Roman" w:eastAsia="宋体" w:cs="Times New Roman"/>
      <w:sz w:val="18"/>
      <w:szCs w:val="18"/>
    </w:rPr>
  </w:style>
  <w:style w:type="paragraph" w:customStyle="1" w:styleId="77">
    <w:name w:val="Char Char Char"/>
    <w:basedOn w:val="1"/>
    <w:autoRedefine/>
    <w:qFormat/>
    <w:uiPriority w:val="0"/>
    <w:rPr>
      <w:rFonts w:ascii="Tahoma" w:hAnsi="Tahoma"/>
      <w:sz w:val="24"/>
    </w:rPr>
  </w:style>
  <w:style w:type="paragraph" w:customStyle="1" w:styleId="78">
    <w:name w:val="Char Char Char Char Char Char Char Char Char Char"/>
    <w:basedOn w:val="1"/>
    <w:autoRedefine/>
    <w:qFormat/>
    <w:uiPriority w:val="0"/>
    <w:rPr>
      <w:rFonts w:ascii="Tahoma" w:hAnsi="Tahoma" w:cs="仿宋_GB2312"/>
      <w:sz w:val="24"/>
    </w:rPr>
  </w:style>
  <w:style w:type="character" w:customStyle="1" w:styleId="79">
    <w:name w:val="批注文字 字符"/>
    <w:basedOn w:val="38"/>
    <w:link w:val="9"/>
    <w:autoRedefine/>
    <w:semiHidden/>
    <w:qFormat/>
    <w:uiPriority w:val="99"/>
    <w:rPr>
      <w:rFonts w:ascii="Times New Roman" w:hAnsi="Times New Roman" w:eastAsia="宋体" w:cs="Times New Roman"/>
      <w:szCs w:val="20"/>
    </w:rPr>
  </w:style>
  <w:style w:type="character" w:customStyle="1" w:styleId="80">
    <w:name w:val="批注主题 字符"/>
    <w:basedOn w:val="79"/>
    <w:link w:val="33"/>
    <w:autoRedefine/>
    <w:semiHidden/>
    <w:qFormat/>
    <w:uiPriority w:val="99"/>
    <w:rPr>
      <w:rFonts w:ascii="Times New Roman" w:hAnsi="Times New Roman" w:eastAsia="宋体" w:cs="Times New Roman"/>
      <w:b/>
      <w:bCs/>
      <w:szCs w:val="20"/>
    </w:rPr>
  </w:style>
  <w:style w:type="paragraph" w:customStyle="1" w:styleId="81">
    <w:name w:val="Char Char Char Char Char Char"/>
    <w:basedOn w:val="1"/>
    <w:autoRedefine/>
    <w:qFormat/>
    <w:uiPriority w:val="0"/>
  </w:style>
  <w:style w:type="character" w:customStyle="1" w:styleId="82">
    <w:name w:val="纯文本 字符"/>
    <w:link w:val="17"/>
    <w:qFormat/>
    <w:uiPriority w:val="0"/>
    <w:rPr>
      <w:rFonts w:ascii="宋体" w:hAnsi="Courier New" w:eastAsia="宋体"/>
    </w:rPr>
  </w:style>
  <w:style w:type="character" w:customStyle="1" w:styleId="83">
    <w:name w:val="纯文本 Char1"/>
    <w:basedOn w:val="38"/>
    <w:semiHidden/>
    <w:qFormat/>
    <w:uiPriority w:val="99"/>
    <w:rPr>
      <w:rFonts w:ascii="宋体" w:hAnsi="Courier New" w:eastAsia="宋体" w:cs="Courier New"/>
      <w:szCs w:val="21"/>
    </w:rPr>
  </w:style>
  <w:style w:type="paragraph" w:customStyle="1" w:styleId="84">
    <w:name w:val="Char12 Char Char Char"/>
    <w:basedOn w:val="1"/>
    <w:qFormat/>
    <w:uiPriority w:val="0"/>
  </w:style>
  <w:style w:type="character" w:customStyle="1" w:styleId="85">
    <w:name w:val="文档结构图 字符"/>
    <w:basedOn w:val="38"/>
    <w:link w:val="8"/>
    <w:qFormat/>
    <w:uiPriority w:val="0"/>
    <w:rPr>
      <w:rFonts w:ascii="Times New Roman" w:hAnsi="Times New Roman" w:eastAsia="宋体" w:cs="Times New Roman"/>
      <w:szCs w:val="20"/>
      <w:shd w:val="clear" w:color="auto" w:fill="000080"/>
    </w:rPr>
  </w:style>
  <w:style w:type="character" w:customStyle="1" w:styleId="86">
    <w:name w:val="style29"/>
    <w:qFormat/>
    <w:uiPriority w:val="0"/>
  </w:style>
  <w:style w:type="character" w:customStyle="1" w:styleId="87">
    <w:name w:val="正文1"/>
    <w:qFormat/>
    <w:uiPriority w:val="0"/>
  </w:style>
  <w:style w:type="character" w:customStyle="1" w:styleId="88">
    <w:name w:val="font11"/>
    <w:qFormat/>
    <w:uiPriority w:val="0"/>
    <w:rPr>
      <w:rFonts w:hint="default" w:ascii="Times New Roman" w:hAnsi="Times New Roman" w:cs="Times New Roman"/>
      <w:color w:val="3366FF"/>
      <w:sz w:val="24"/>
      <w:szCs w:val="24"/>
      <w:u w:val="none"/>
    </w:rPr>
  </w:style>
  <w:style w:type="character" w:customStyle="1" w:styleId="89">
    <w:name w:val="font21"/>
    <w:qFormat/>
    <w:uiPriority w:val="0"/>
    <w:rPr>
      <w:rFonts w:hint="eastAsia" w:ascii="宋体" w:hAnsi="宋体" w:eastAsia="宋体"/>
      <w:color w:val="3366FF"/>
      <w:sz w:val="24"/>
      <w:szCs w:val="24"/>
      <w:u w:val="none"/>
    </w:rPr>
  </w:style>
  <w:style w:type="paragraph" w:customStyle="1" w:styleId="90">
    <w:name w:val="Char Char15"/>
    <w:basedOn w:val="1"/>
    <w:qFormat/>
    <w:uiPriority w:val="0"/>
    <w:rPr>
      <w:rFonts w:ascii="Tahoma" w:hAnsi="Tahoma" w:eastAsia="仿宋_GB2312"/>
      <w:sz w:val="24"/>
    </w:rPr>
  </w:style>
  <w:style w:type="paragraph" w:customStyle="1" w:styleId="91">
    <w:name w:val="Char2"/>
    <w:basedOn w:val="1"/>
    <w:qFormat/>
    <w:uiPriority w:val="0"/>
    <w:pPr>
      <w:tabs>
        <w:tab w:val="left" w:pos="360"/>
      </w:tabs>
    </w:pPr>
    <w:rPr>
      <w:sz w:val="24"/>
      <w:szCs w:val="24"/>
    </w:rPr>
  </w:style>
  <w:style w:type="paragraph" w:customStyle="1" w:styleId="92">
    <w:name w:val="Char16"/>
    <w:basedOn w:val="1"/>
    <w:qFormat/>
    <w:uiPriority w:val="0"/>
    <w:rPr>
      <w:rFonts w:ascii="Tahoma" w:hAnsi="Tahoma" w:eastAsia="仿宋_GB2312"/>
      <w:sz w:val="24"/>
    </w:rPr>
  </w:style>
  <w:style w:type="paragraph" w:customStyle="1" w:styleId="93">
    <w:name w:val="Char Char1"/>
    <w:basedOn w:val="1"/>
    <w:qFormat/>
    <w:uiPriority w:val="0"/>
    <w:rPr>
      <w:rFonts w:ascii="Tahoma" w:hAnsi="Tahoma"/>
      <w:sz w:val="24"/>
    </w:rPr>
  </w:style>
  <w:style w:type="paragraph" w:customStyle="1" w:styleId="94">
    <w:name w:val="Char Char Char Char Char Char Char"/>
    <w:basedOn w:val="1"/>
    <w:qFormat/>
    <w:uiPriority w:val="0"/>
    <w:rPr>
      <w:szCs w:val="24"/>
    </w:rPr>
  </w:style>
  <w:style w:type="paragraph" w:customStyle="1" w:styleId="95">
    <w:name w:val="Char Char"/>
    <w:basedOn w:val="1"/>
    <w:qFormat/>
    <w:uiPriority w:val="0"/>
    <w:rPr>
      <w:rFonts w:ascii="Tahoma" w:hAnsi="Tahoma" w:cs="仿宋_GB2312"/>
      <w:sz w:val="24"/>
    </w:rPr>
  </w:style>
  <w:style w:type="paragraph" w:customStyle="1" w:styleId="96">
    <w:name w:val="Char Char2"/>
    <w:basedOn w:val="1"/>
    <w:qFormat/>
    <w:uiPriority w:val="0"/>
    <w:rPr>
      <w:rFonts w:ascii="Tahoma" w:hAnsi="Tahoma" w:cs="仿宋_GB2312"/>
      <w:sz w:val="24"/>
    </w:rPr>
  </w:style>
  <w:style w:type="paragraph" w:customStyle="1" w:styleId="97">
    <w:name w:val="Char Char Char1"/>
    <w:basedOn w:val="1"/>
    <w:qFormat/>
    <w:uiPriority w:val="0"/>
    <w:rPr>
      <w:rFonts w:ascii="Tahoma" w:hAnsi="Tahoma"/>
      <w:sz w:val="24"/>
    </w:rPr>
  </w:style>
  <w:style w:type="paragraph" w:customStyle="1" w:styleId="98">
    <w:name w:val="D&amp;L"/>
    <w:basedOn w:val="23"/>
    <w:qFormat/>
    <w:uiPriority w:val="0"/>
    <w:pPr>
      <w:pBdr>
        <w:bottom w:val="thinThickSmallGap" w:color="auto" w:sz="18" w:space="1"/>
      </w:pBdr>
      <w:adjustRightInd w:val="0"/>
      <w:snapToGrid/>
      <w:spacing w:line="240" w:lineRule="atLeast"/>
      <w:textAlignment w:val="baseline"/>
    </w:pPr>
    <w:rPr>
      <w:kern w:val="0"/>
      <w:sz w:val="24"/>
      <w:szCs w:val="20"/>
      <w:lang w:val="zh-CN"/>
    </w:rPr>
  </w:style>
  <w:style w:type="character" w:customStyle="1" w:styleId="99">
    <w:name w:val="正文文本 3 字符"/>
    <w:basedOn w:val="38"/>
    <w:link w:val="10"/>
    <w:qFormat/>
    <w:uiPriority w:val="99"/>
    <w:rPr>
      <w:rFonts w:ascii="Calibri" w:hAnsi="Calibri" w:eastAsia="宋体" w:cs="Times New Roman"/>
      <w:sz w:val="16"/>
      <w:szCs w:val="16"/>
      <w:lang w:val="zh-CN" w:eastAsia="zh-CN"/>
    </w:rPr>
  </w:style>
  <w:style w:type="paragraph" w:customStyle="1" w:styleId="100">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101">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02">
    <w:name w:val="style23"/>
    <w:qFormat/>
    <w:uiPriority w:val="0"/>
    <w:rPr>
      <w:rFonts w:ascii="Times New Roman" w:hAnsi="Times New Roman" w:eastAsia="宋体"/>
    </w:rPr>
  </w:style>
  <w:style w:type="paragraph" w:customStyle="1" w:styleId="103">
    <w:name w:val="p0"/>
    <w:basedOn w:val="1"/>
    <w:qFormat/>
    <w:uiPriority w:val="0"/>
    <w:pPr>
      <w:widowControl/>
      <w:jc w:val="left"/>
    </w:pPr>
    <w:rPr>
      <w:rFonts w:ascii="等线" w:hAnsi="等线" w:eastAsia="等线" w:cs="等线"/>
      <w:kern w:val="0"/>
      <w:sz w:val="20"/>
      <w:szCs w:val="22"/>
    </w:rPr>
  </w:style>
  <w:style w:type="paragraph" w:customStyle="1" w:styleId="104">
    <w:name w:val="列表段落1"/>
    <w:basedOn w:val="1"/>
    <w:qFormat/>
    <w:uiPriority w:val="34"/>
    <w:pPr>
      <w:ind w:firstLine="420" w:firstLineChars="200"/>
    </w:pPr>
    <w:rPr>
      <w:szCs w:val="24"/>
    </w:rPr>
  </w:style>
  <w:style w:type="paragraph" w:customStyle="1" w:styleId="105">
    <w:name w:val="y-正文"/>
    <w:basedOn w:val="1"/>
    <w:autoRedefine/>
    <w:qFormat/>
    <w:uiPriority w:val="0"/>
    <w:pPr>
      <w:widowControl/>
      <w:adjustRightInd w:val="0"/>
      <w:snapToGrid w:val="0"/>
      <w:spacing w:after="80" w:line="360" w:lineRule="auto"/>
      <w:ind w:firstLine="480" w:firstLineChars="200"/>
      <w:jc w:val="left"/>
    </w:pPr>
    <w:rPr>
      <w:rFonts w:ascii="Tahoma" w:hAnsi="Tahoma" w:eastAsia="微软雅黑"/>
      <w:kern w:val="0"/>
      <w:sz w:val="24"/>
      <w:szCs w:val="28"/>
    </w:rPr>
  </w:style>
  <w:style w:type="paragraph" w:styleId="106">
    <w:name w:val="List Paragraph"/>
    <w:basedOn w:val="1"/>
    <w:qFormat/>
    <w:uiPriority w:val="99"/>
    <w:pPr>
      <w:ind w:firstLine="420" w:firstLineChars="200"/>
    </w:pPr>
  </w:style>
  <w:style w:type="table" w:customStyle="1" w:styleId="107">
    <w:name w:val="Table Normal"/>
    <w:semiHidden/>
    <w:unhideWhenUsed/>
    <w:qFormat/>
    <w:uiPriority w:val="0"/>
    <w:rPr>
      <w:rFonts w:ascii="Arial" w:hAnsi="Arial" w:cs="Arial" w:eastAsiaTheme="minorEastAsia"/>
    </w:rPr>
    <w:tblPr>
      <w:tblCellMar>
        <w:top w:w="0" w:type="dxa"/>
        <w:left w:w="0" w:type="dxa"/>
        <w:bottom w:w="0" w:type="dxa"/>
        <w:right w:w="0" w:type="dxa"/>
      </w:tblCellMar>
    </w:tblPr>
  </w:style>
  <w:style w:type="character" w:customStyle="1" w:styleId="108">
    <w:name w:val="first-child3"/>
    <w:basedOn w:val="38"/>
    <w:qFormat/>
    <w:uiPriority w:val="0"/>
  </w:style>
  <w:style w:type="character" w:customStyle="1" w:styleId="109">
    <w:name w:val="layui-this"/>
    <w:basedOn w:val="38"/>
    <w:qFormat/>
    <w:uiPriority w:val="0"/>
    <w:rPr>
      <w:bdr w:val="single" w:color="EEEEEE" w:sz="4" w:space="0"/>
      <w:shd w:val="clear" w:color="auto" w:fill="FFFFFF"/>
    </w:rPr>
  </w:style>
  <w:style w:type="character" w:customStyle="1" w:styleId="110">
    <w:name w:val="first-child2"/>
    <w:basedOn w:val="38"/>
    <w:qFormat/>
    <w:uiPriority w:val="0"/>
  </w:style>
  <w:style w:type="character" w:customStyle="1" w:styleId="111">
    <w:name w:val="first-child"/>
    <w:basedOn w:val="38"/>
    <w:qFormat/>
    <w:uiPriority w:val="0"/>
  </w:style>
  <w:style w:type="character" w:customStyle="1" w:styleId="112">
    <w:name w:val="first-child1"/>
    <w:basedOn w:val="38"/>
    <w:qFormat/>
    <w:uiPriority w:val="0"/>
  </w:style>
  <w:style w:type="paragraph" w:customStyle="1" w:styleId="113">
    <w:name w:val="Table Paragraph"/>
    <w:basedOn w:val="1"/>
    <w:qFormat/>
    <w:uiPriority w:val="99"/>
    <w:pPr>
      <w:jc w:val="left"/>
    </w:pPr>
    <w:rPr>
      <w:rFonts w:ascii="宋体" w:hAnsi="宋体" w:cs="宋体"/>
      <w:kern w:val="0"/>
      <w:sz w:val="22"/>
      <w:szCs w:val="22"/>
      <w:lang w:eastAsia="en-US"/>
    </w:rPr>
  </w:style>
  <w:style w:type="character" w:customStyle="1" w:styleId="114">
    <w:name w:val="标题 2 字符"/>
    <w:link w:val="4"/>
    <w:qFormat/>
    <w:uiPriority w:val="0"/>
    <w:rPr>
      <w:rFonts w:ascii="Arial" w:hAnsi="Arial" w:eastAsia="黑体"/>
      <w:b/>
      <w:bCs/>
      <w:sz w:val="32"/>
      <w:szCs w:val="32"/>
    </w:rPr>
  </w:style>
  <w:style w:type="character" w:customStyle="1" w:styleId="115">
    <w:name w:val="place"/>
    <w:basedOn w:val="38"/>
    <w:qFormat/>
    <w:uiPriority w:val="0"/>
  </w:style>
  <w:style w:type="character" w:customStyle="1" w:styleId="116">
    <w:name w:val="place1"/>
    <w:basedOn w:val="38"/>
    <w:qFormat/>
    <w:uiPriority w:val="0"/>
  </w:style>
  <w:style w:type="character" w:customStyle="1" w:styleId="117">
    <w:name w:val="place2"/>
    <w:basedOn w:val="38"/>
    <w:qFormat/>
    <w:uiPriority w:val="0"/>
    <w:rPr>
      <w:rFonts w:ascii="微软雅黑" w:hAnsi="微软雅黑" w:eastAsia="微软雅黑" w:cs="微软雅黑"/>
      <w:color w:val="888888"/>
      <w:sz w:val="20"/>
      <w:szCs w:val="20"/>
    </w:rPr>
  </w:style>
  <w:style w:type="character" w:customStyle="1" w:styleId="118">
    <w:name w:val="place3"/>
    <w:basedOn w:val="38"/>
    <w:qFormat/>
    <w:uiPriority w:val="0"/>
  </w:style>
  <w:style w:type="character" w:customStyle="1" w:styleId="119">
    <w:name w:val="font"/>
    <w:basedOn w:val="38"/>
    <w:qFormat/>
    <w:uiPriority w:val="0"/>
  </w:style>
  <w:style w:type="character" w:customStyle="1" w:styleId="120">
    <w:name w:val="font1"/>
    <w:basedOn w:val="38"/>
    <w:qFormat/>
    <w:uiPriority w:val="0"/>
  </w:style>
  <w:style w:type="character" w:customStyle="1" w:styleId="121">
    <w:name w:val="gwds_nopic"/>
    <w:basedOn w:val="38"/>
    <w:qFormat/>
    <w:uiPriority w:val="0"/>
  </w:style>
  <w:style w:type="character" w:customStyle="1" w:styleId="122">
    <w:name w:val="gwds_nopic1"/>
    <w:basedOn w:val="38"/>
    <w:qFormat/>
    <w:uiPriority w:val="0"/>
  </w:style>
  <w:style w:type="character" w:customStyle="1" w:styleId="123">
    <w:name w:val="gwds_nopic2"/>
    <w:basedOn w:val="38"/>
    <w:qFormat/>
    <w:uiPriority w:val="0"/>
  </w:style>
  <w:style w:type="character" w:customStyle="1" w:styleId="124">
    <w:name w:val="noline"/>
    <w:basedOn w:val="38"/>
    <w:autoRedefine/>
    <w:qFormat/>
    <w:uiPriority w:val="0"/>
  </w:style>
  <w:style w:type="character" w:customStyle="1" w:styleId="125">
    <w:name w:val="hover17"/>
    <w:basedOn w:val="38"/>
    <w:autoRedefine/>
    <w:qFormat/>
    <w:uiPriority w:val="0"/>
    <w:rPr>
      <w:color w:val="025291"/>
    </w:rPr>
  </w:style>
  <w:style w:type="character" w:customStyle="1" w:styleId="126">
    <w:name w:val="Unresolved Mention"/>
    <w:basedOn w:val="38"/>
    <w:autoRedefine/>
    <w:semiHidden/>
    <w:unhideWhenUsed/>
    <w:qFormat/>
    <w:uiPriority w:val="99"/>
    <w:rPr>
      <w:color w:val="605E5C"/>
      <w:shd w:val="clear" w:color="auto" w:fill="E1DFDD"/>
    </w:rPr>
  </w:style>
  <w:style w:type="character" w:customStyle="1" w:styleId="127">
    <w:name w:val="hover7"/>
    <w:basedOn w:val="38"/>
    <w:autoRedefine/>
    <w:qFormat/>
    <w:uiPriority w:val="0"/>
    <w:rPr>
      <w:u w:val="single"/>
    </w:rPr>
  </w:style>
  <w:style w:type="character" w:customStyle="1" w:styleId="128">
    <w:name w:val="bsharetext"/>
    <w:basedOn w:val="38"/>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7121</Words>
  <Characters>7546</Characters>
  <Lines>294</Lines>
  <Paragraphs>82</Paragraphs>
  <TotalTime>18</TotalTime>
  <ScaleCrop>false</ScaleCrop>
  <LinksUpToDate>false</LinksUpToDate>
  <CharactersWithSpaces>7676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2022-10-27T12:50:00Z</dcterms:created>
  <dc:creator>朱少尉</dc:creator>
  <cp:lastModifiedBy>Administrator</cp:lastModifiedBy>
  <cp:lastPrinted>2024-12-11T02:28:00Z</cp:lastPrinted>
  <dcterms:modified xsi:type="dcterms:W3CDTF">2026-01-30T08:44:53Z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9F81BFA0C1224235816F55DE60F3CF6E</vt:lpwstr>
  </property>
  <property fmtid="{D5CDD505-2E9C-101B-9397-08002B2CF9AE}" pid="4" name="KSOTemplateDocerSaveRecord">
    <vt:lpwstr>eyJoZGlkIjoiMmZiZDJlNjhlNDkwNTQ5NGMwNDJkOWM3ZmViNzQyZWUiLCJ1c2VySWQiOiI1NzU4MzI2MjQifQ==</vt:lpwstr>
  </property>
</Properties>
</file>