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山东友升铝业有限公司煲模碱液再生利用项目</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28"/>
          <w:szCs w:val="28"/>
          <w:lang w:val="en-US" w:eastAsia="zh-CN"/>
        </w:rPr>
      </w:pPr>
      <w:r>
        <w:rPr>
          <w:rFonts w:hint="default" w:ascii="Times New Roman" w:hAnsi="Times New Roman" w:cs="Times New Roman" w:eastAsiaTheme="majorEastAsia"/>
          <w:b/>
          <w:bCs/>
          <w:sz w:val="28"/>
          <w:szCs w:val="28"/>
          <w:lang w:eastAsia="zh-CN"/>
        </w:rPr>
        <w:t>竣</w:t>
      </w:r>
      <w:r>
        <w:rPr>
          <w:rFonts w:hint="default" w:ascii="Times New Roman" w:hAnsi="Times New Roman" w:cs="Times New Roman" w:eastAsiaTheme="majorEastAsia"/>
          <w:b/>
          <w:bCs/>
          <w:sz w:val="28"/>
          <w:szCs w:val="28"/>
        </w:rPr>
        <w:t>工环境保护验收意见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rPr>
        <w:t>年</w:t>
      </w:r>
      <w:r>
        <w:rPr>
          <w:rFonts w:hint="eastAsia" w:ascii="Times New Roman" w:hAnsi="Times New Roman" w:cs="Times New Roman" w:eastAsiaTheme="minorEastAsia"/>
          <w:sz w:val="24"/>
          <w:szCs w:val="24"/>
          <w:lang w:val="en-US" w:eastAsia="zh-CN"/>
        </w:rPr>
        <w:t>10</w:t>
      </w:r>
      <w:r>
        <w:rPr>
          <w:rFonts w:hint="default" w:ascii="Times New Roman" w:hAnsi="Times New Roman" w:cs="Times New Roman" w:eastAsiaTheme="minorEastAsia"/>
          <w:sz w:val="24"/>
          <w:szCs w:val="24"/>
        </w:rPr>
        <w:t>月</w:t>
      </w:r>
      <w:r>
        <w:rPr>
          <w:rFonts w:hint="eastAsia" w:ascii="Times New Roman" w:hAnsi="Times New Roman" w:cs="Times New Roman" w:eastAsiaTheme="minorEastAsia"/>
          <w:sz w:val="24"/>
          <w:szCs w:val="24"/>
          <w:lang w:val="en-US" w:eastAsia="zh-CN"/>
        </w:rPr>
        <w:t>14</w:t>
      </w:r>
      <w:r>
        <w:rPr>
          <w:rFonts w:hint="default" w:ascii="Times New Roman" w:hAnsi="Times New Roman" w:cs="Times New Roman" w:eastAsiaTheme="minorEastAsia"/>
          <w:sz w:val="24"/>
          <w:szCs w:val="24"/>
        </w:rPr>
        <w:t>日，</w:t>
      </w:r>
      <w:r>
        <w:rPr>
          <w:rFonts w:hint="eastAsia" w:ascii="Times New Roman" w:hAnsi="Times New Roman" w:cs="Times New Roman" w:eastAsiaTheme="minorEastAsia"/>
          <w:sz w:val="24"/>
          <w:szCs w:val="24"/>
          <w:lang w:eastAsia="zh-CN"/>
        </w:rPr>
        <w:t>山东友升铝业有限公司</w:t>
      </w:r>
      <w:r>
        <w:rPr>
          <w:rFonts w:hint="default" w:ascii="Times New Roman" w:hAnsi="Times New Roman" w:cs="Times New Roman" w:eastAsiaTheme="minorEastAsia"/>
          <w:sz w:val="24"/>
          <w:szCs w:val="24"/>
        </w:rPr>
        <w:t>组织召开了</w:t>
      </w:r>
      <w:r>
        <w:rPr>
          <w:rFonts w:hint="eastAsia" w:ascii="Times New Roman" w:hAnsi="Times New Roman" w:eastAsia="宋体"/>
          <w:color w:val="auto"/>
          <w:sz w:val="24"/>
          <w:szCs w:val="24"/>
          <w:lang w:eastAsia="zh-CN"/>
        </w:rPr>
        <w:t>煲模碱液再生利用项目</w:t>
      </w:r>
      <w:r>
        <w:rPr>
          <w:rFonts w:hint="default" w:ascii="Times New Roman" w:hAnsi="Times New Roman" w:cs="Times New Roman" w:eastAsiaTheme="minorEastAsia"/>
          <w:sz w:val="24"/>
          <w:szCs w:val="24"/>
        </w:rPr>
        <w:t>竣工环境保护验收现场检查会。验收组由工程建设单位〔</w:t>
      </w:r>
      <w:r>
        <w:rPr>
          <w:rFonts w:hint="eastAsia" w:ascii="Times New Roman" w:hAnsi="Times New Roman" w:cs="Times New Roman" w:eastAsiaTheme="minorEastAsia"/>
          <w:sz w:val="24"/>
          <w:szCs w:val="24"/>
          <w:lang w:eastAsia="zh-CN"/>
        </w:rPr>
        <w:t>山东友升铝业有限公司</w:t>
      </w:r>
      <w:r>
        <w:rPr>
          <w:rFonts w:hint="default" w:ascii="Times New Roman" w:hAnsi="Times New Roman" w:cs="Times New Roman" w:eastAsiaTheme="minorEastAsia"/>
          <w:sz w:val="24"/>
          <w:szCs w:val="24"/>
        </w:rPr>
        <w:t>〕、验收检测单位、2名特邀专家组成。验收组现场查阅并核实了项目环保工作落实情况，根据验收监测报告并对照《建设项目环境保护管理条例》、《建设项目竣工环境保护验收暂行办法》，依照有关法律法规、本项目环境影响评价报告</w:t>
      </w:r>
      <w:r>
        <w:rPr>
          <w:rFonts w:hint="eastAsia" w:ascii="Times New Roman" w:hAnsi="Times New Roman" w:cs="Times New Roman" w:eastAsiaTheme="minorEastAsia"/>
          <w:sz w:val="24"/>
          <w:szCs w:val="24"/>
          <w:lang w:val="en-US" w:eastAsia="zh-CN"/>
        </w:rPr>
        <w:t>表</w:t>
      </w:r>
      <w:r>
        <w:rPr>
          <w:rFonts w:hint="default" w:ascii="Times New Roman" w:hAnsi="Times New Roman" w:cs="Times New Roman" w:eastAsiaTheme="minorEastAsia"/>
          <w:sz w:val="24"/>
          <w:szCs w:val="24"/>
        </w:rPr>
        <w:t>及其批复等要求对本项目进行验收。经认真研究，形成如下验收意见：</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一、工程建设基本情况</w:t>
      </w:r>
    </w:p>
    <w:p>
      <w:pPr>
        <w:keepNext w:val="0"/>
        <w:keepLines w:val="0"/>
        <w:pageBreakBefore w:val="0"/>
        <w:kinsoku/>
        <w:wordWrap/>
        <w:overflowPunct/>
        <w:topLinePunct w:val="0"/>
        <w:bidi w:val="0"/>
        <w:spacing w:line="560" w:lineRule="exact"/>
        <w:ind w:firstLine="56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山东友升铝业有限公司位于茌平区信发街道办事处北环路3212号，是专业的铝制品研发、生产和营销一体化的企业，具有熔铸、挤压等生产能力。项目在现有厂区建设，新购置废碱液循环再生设备1套</w:t>
      </w:r>
      <w:r>
        <w:rPr>
          <w:rFonts w:hint="eastAsia" w:ascii="Times New Roman" w:hAnsi="Times New Roman"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废碱收集箱1个、种分槽4个、氢氧化铝压滤机1台、中间碱液收集箱1个、药粉储罐1个、处理主机1台、隔膜压滤机1台、高压空压机1台、管道泵3台、搅拌机5台、隔膜泵2台、PLC主机1台、触摸屏1个</w:t>
      </w:r>
      <w:r>
        <w:rPr>
          <w:rFonts w:hint="eastAsia" w:ascii="Times New Roman" w:hAnsi="Times New Roman"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。项目已完成了技术改造，全厂产品产能不变。</w:t>
      </w:r>
    </w:p>
    <w:p>
      <w:pPr>
        <w:keepNext w:val="0"/>
        <w:keepLines w:val="0"/>
        <w:pageBreakBefore w:val="0"/>
        <w:kinsoku/>
        <w:wordWrap/>
        <w:overflowPunct/>
        <w:topLinePunct w:val="0"/>
        <w:bidi w:val="0"/>
        <w:spacing w:line="560" w:lineRule="exact"/>
        <w:ind w:firstLine="56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（二）建设过程及环保审批情况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2022年3月，山东友升铝业有限公司委托山东蔚海蓝天环境科技集团有限公司编制完成了《山东友升铝业有限公司煲模碱液再生利用项目环境影响报告表》，于2023年4月13日获得聊城市茌平区行政审批服务局批复，批复文号：聊茌行审环管〔2023〕20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2023年08月，公司委托山东玖玺环保科技有限公司于2023年08月09日、2023年08月10日对煲模碱液再生利用项目进行验收检测。后对检测数据进行分析论证，在此基础上完成了项目竣工环境保护验收监测报告表的编制。本次项目验收范围为山东友升铝业有限公司煲模碱液再生利用。</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（三）投资情况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项目投资50万元，环保投资为50万元。</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（四）验收范围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煲模碱液再生利用项目。</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eastAsia="zh-CN"/>
        </w:rPr>
        <w:t>二、</w:t>
      </w:r>
      <w:r>
        <w:rPr>
          <w:rFonts w:hint="eastAsia" w:asciiTheme="minorEastAsia" w:hAnsiTheme="minorEastAsia" w:eastAsiaTheme="minorEastAsia" w:cstheme="minorEastAsia"/>
          <w:b/>
          <w:sz w:val="28"/>
          <w:szCs w:val="28"/>
        </w:rPr>
        <w:t>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经现场验收核查，对照环评报告及审批意见：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（1）本次验收为煲模碱液再生利用项目，实际投资50万元，项目建成后规模达到了年产873t铝酸钙、178t氢氧化铝的生产能力；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项目环评批复中“该项目运营期废气主要是除铝剂储罐进料工序产生的呼吸废气，储罐顶部设置布袋除尘器，呼吸废气经布袋除尘器处理后经呼吸口无组织排放。颗粒物厂界无组织排放浓度须执行《大气污染物综合排放标准》（GB 16297-1996）表2标准要求。”，现场除铝剂储罐为全封闭式储罐，无呼吸口。不影响综合产能，因此不属于重大变更。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建设项目的性质、规模、地点、采用的生产工艺或者防治污染、防止生态破坏的措施发生重大变动的，才属重大变更。依据以上《关于印发〈污染影响类建设项目重大变动清单（试行）〉的通知》（环办环评函[2020]688号）分析，本项目不存在重大变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三、环境保护设施建设情况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（一）废水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项目无新增生产废水；项目人员由现有工程调配，不新增劳动人员，无新增生活污水产生。</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textAlignment w:val="auto"/>
        <w:outlineLvl w:val="9"/>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该项目运营期废气主要是除铝剂储罐进料工序产生的</w:t>
      </w:r>
      <w:r>
        <w:rPr>
          <w:rFonts w:hint="eastAsia" w:ascii="Times New Roman" w:hAnsi="Times New Roman" w:cs="Times New Roman" w:eastAsiaTheme="minorEastAsia"/>
          <w:sz w:val="24"/>
          <w:szCs w:val="24"/>
          <w:lang w:val="en-US" w:eastAsia="zh-CN"/>
        </w:rPr>
        <w:t>含尘</w:t>
      </w:r>
      <w:r>
        <w:rPr>
          <w:rFonts w:hint="default" w:ascii="Times New Roman" w:hAnsi="Times New Roman" w:cs="Times New Roman" w:eastAsiaTheme="minorEastAsia"/>
          <w:sz w:val="24"/>
          <w:szCs w:val="24"/>
          <w:lang w:val="en-US" w:eastAsia="zh-CN"/>
        </w:rPr>
        <w:t>废气，</w:t>
      </w:r>
      <w:r>
        <w:rPr>
          <w:rFonts w:hint="eastAsia" w:ascii="Times New Roman" w:hAnsi="Times New Roman" w:cs="Times New Roman" w:eastAsiaTheme="minorEastAsia"/>
          <w:sz w:val="24"/>
          <w:szCs w:val="24"/>
          <w:lang w:val="en-US" w:eastAsia="zh-CN"/>
        </w:rPr>
        <w:t>由于除铝剂储罐为全封闭式储罐，无呼吸口，废气产生量极少，因此，</w:t>
      </w:r>
      <w:r>
        <w:rPr>
          <w:rFonts w:hint="default" w:ascii="Times New Roman" w:hAnsi="Times New Roman" w:cs="Times New Roman" w:eastAsiaTheme="minorEastAsia"/>
          <w:sz w:val="24"/>
          <w:szCs w:val="24"/>
          <w:lang w:val="en-US" w:eastAsia="zh-CN"/>
        </w:rPr>
        <w:t>除铝剂储罐进料工序</w:t>
      </w:r>
      <w:r>
        <w:rPr>
          <w:rFonts w:hint="eastAsia" w:ascii="Times New Roman" w:hAnsi="Times New Roman" w:cs="Times New Roman" w:eastAsiaTheme="minorEastAsia"/>
          <w:sz w:val="24"/>
          <w:szCs w:val="24"/>
          <w:lang w:val="en-US" w:eastAsia="zh-CN"/>
        </w:rPr>
        <w:t>含尘废气</w:t>
      </w:r>
      <w:r>
        <w:rPr>
          <w:rFonts w:hint="default" w:ascii="Times New Roman" w:hAnsi="Times New Roman" w:cs="Times New Roman" w:eastAsiaTheme="minorEastAsia"/>
          <w:sz w:val="24"/>
          <w:szCs w:val="24"/>
          <w:lang w:val="en-US" w:eastAsia="zh-CN"/>
        </w:rPr>
        <w:t>无组织排放。颗粒物厂界无组织排放浓度须执行《大气污染物综合排放标准》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16297-1996</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表2标准要求。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（三）噪声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项目运营期噪声主要为压滤机、处理主机、高压空压机、管道泵、搅拌机、隔膜泵设备运营等产生的噪声，项目选用低噪声设备，采取减震、隔声等措施降噪；项目墙体、屋顶安装吸音材料，门窗采用隔声设计；加强厂区绿化等。通过采取以上措施后，项目厂界昼间噪声符合《工业企业厂界环境噪声排放标准》（GB 12348-2008）的2类标准要求（昼间：60 dB(A)，夜间：50 dB(A)）的要求。不会对周围声环境质量产生明显影响。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（四）固体废物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项目无新增员工，无新增生活垃圾。项目无废碱液及碱渣产生，压滤机产出的固体沉淀物作为副产物由废碱液循环再生设备供货商长沙三春晖环保设备有限公司回收后外售给净水剂材料公司，故本项目无新增固体废物。</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四、环境保护设施调试效果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第三方环境监测公司出具了《山东友升铝业有限公司煲模碱液再生利用项目竣工环境保护验收监测报告表》，验收监测期间，项目生产工况稳定，生产负荷均在89%以上，符合验收监测应在工况的要求。监测结果表明：</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1</w:t>
      </w:r>
      <w:r>
        <w:rPr>
          <w:rFonts w:hint="default" w:ascii="Times New Roman" w:hAnsi="Times New Roman" w:cs="Times New Roman" w:eastAsiaTheme="minorEastAsia"/>
          <w:b/>
          <w:bCs/>
          <w:sz w:val="24"/>
          <w:szCs w:val="24"/>
          <w:lang w:val="en-US" w:eastAsia="zh-CN"/>
        </w:rPr>
        <w:t>、噪声</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验收监测期间，厂界昼间噪声值范围在54.4 dB(A)~57.7 dB(A)之间，夜间噪声值范围在45.6 dB（A）~48.0 dB(A)之间，满足《工业企业厂界环境噪声排放标准》（GB 12348-2008）2类区标准（昼间60 dB(A)、夜间50 dB(A)）要求。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2</w:t>
      </w:r>
      <w:r>
        <w:rPr>
          <w:rFonts w:hint="default" w:ascii="Times New Roman" w:hAnsi="Times New Roman" w:cs="Times New Roman" w:eastAsiaTheme="minorEastAsia"/>
          <w:b/>
          <w:bCs/>
          <w:sz w:val="24"/>
          <w:szCs w:val="24"/>
          <w:lang w:val="en-US" w:eastAsia="zh-CN"/>
        </w:rPr>
        <w:t>、</w:t>
      </w:r>
      <w:r>
        <w:rPr>
          <w:rFonts w:hint="eastAsia" w:ascii="Times New Roman" w:hAnsi="Times New Roman" w:cs="Times New Roman" w:eastAsiaTheme="minorEastAsia"/>
          <w:b/>
          <w:bCs/>
          <w:sz w:val="24"/>
          <w:szCs w:val="24"/>
          <w:lang w:val="en-US" w:eastAsia="zh-CN"/>
        </w:rPr>
        <w:t>废气</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验收监测期间，无组织</w:t>
      </w:r>
      <w:r>
        <w:rPr>
          <w:rFonts w:hint="eastAsia" w:ascii="Times New Roman" w:hAnsi="Times New Roman" w:eastAsia="宋体" w:cs="Times New Roman"/>
          <w:color w:val="auto"/>
          <w:sz w:val="24"/>
          <w:szCs w:val="24"/>
          <w:highlight w:val="none"/>
          <w:shd w:val="clear" w:color="auto" w:fill="auto"/>
          <w:lang w:val="en-US" w:eastAsia="zh-CN"/>
        </w:rPr>
        <w:t>颗粒物</w:t>
      </w:r>
      <w:r>
        <w:rPr>
          <w:rFonts w:hint="default" w:ascii="Times New Roman" w:hAnsi="Times New Roman" w:eastAsia="宋体" w:cs="Times New Roman"/>
          <w:color w:val="auto"/>
          <w:sz w:val="24"/>
          <w:szCs w:val="24"/>
          <w:highlight w:val="none"/>
          <w:shd w:val="clear" w:color="auto" w:fill="auto"/>
          <w:lang w:val="en-US" w:eastAsia="zh-CN"/>
        </w:rPr>
        <w:t>最高排放浓度</w:t>
      </w:r>
      <w:r>
        <w:rPr>
          <w:rFonts w:hint="eastAsia" w:ascii="Times New Roman" w:hAnsi="Times New Roman" w:eastAsia="宋体" w:cs="Times New Roman"/>
          <w:color w:val="auto"/>
          <w:sz w:val="24"/>
          <w:szCs w:val="24"/>
          <w:highlight w:val="none"/>
          <w:shd w:val="clear" w:color="auto" w:fill="auto"/>
          <w:lang w:val="en-US" w:eastAsia="zh-CN"/>
        </w:rPr>
        <w:t xml:space="preserve">为315 </w:t>
      </w:r>
      <w:r>
        <w:rPr>
          <w:rFonts w:hint="default" w:ascii="Times New Roman" w:hAnsi="Times New Roman" w:eastAsia="宋体" w:cs="Times New Roman"/>
          <w:color w:val="auto"/>
          <w:sz w:val="24"/>
          <w:szCs w:val="24"/>
          <w:highlight w:val="none"/>
          <w:shd w:val="clear" w:color="auto" w:fill="auto"/>
          <w:lang w:val="en-US" w:eastAsia="zh-CN"/>
        </w:rPr>
        <w:t>µ</w:t>
      </w:r>
      <w:r>
        <w:rPr>
          <w:rFonts w:hint="eastAsia" w:ascii="Times New Roman" w:hAnsi="Times New Roman" w:eastAsia="宋体" w:cs="Times New Roman"/>
          <w:color w:val="auto"/>
          <w:sz w:val="24"/>
          <w:szCs w:val="24"/>
          <w:highlight w:val="none"/>
          <w:shd w:val="clear" w:color="auto" w:fill="auto"/>
          <w:lang w:val="en-US" w:eastAsia="zh-CN"/>
        </w:rPr>
        <w:t>g/m</w:t>
      </w:r>
      <w:r>
        <w:rPr>
          <w:rFonts w:hint="eastAsia" w:ascii="Times New Roman" w:hAnsi="Times New Roman" w:eastAsia="宋体" w:cs="Times New Roman"/>
          <w:color w:val="auto"/>
          <w:sz w:val="24"/>
          <w:szCs w:val="24"/>
          <w:highlight w:val="none"/>
          <w:shd w:val="clear" w:color="auto" w:fill="auto"/>
          <w:vertAlign w:val="superscript"/>
          <w:lang w:val="en-US" w:eastAsia="zh-CN"/>
        </w:rPr>
        <w:t>3</w:t>
      </w:r>
      <w:r>
        <w:rPr>
          <w:rFonts w:hint="eastAsia" w:ascii="Times New Roman" w:hAnsi="Times New Roman" w:eastAsia="宋体" w:cs="Times New Roman"/>
          <w:color w:val="auto"/>
          <w:sz w:val="24"/>
          <w:szCs w:val="24"/>
          <w:highlight w:val="none"/>
          <w:shd w:val="clear" w:color="auto" w:fill="auto"/>
          <w:lang w:val="en-US" w:eastAsia="zh-CN"/>
        </w:rPr>
        <w:t>，满足《大气污染物综合排放标准》（GB 16297-1996）表2无组织排放浓度限值：1.0 mg/m</w:t>
      </w:r>
      <w:r>
        <w:rPr>
          <w:rFonts w:hint="eastAsia" w:ascii="Times New Roman" w:hAnsi="Times New Roman" w:eastAsia="宋体" w:cs="Times New Roman"/>
          <w:color w:val="auto"/>
          <w:sz w:val="24"/>
          <w:szCs w:val="24"/>
          <w:highlight w:val="none"/>
          <w:shd w:val="clear" w:color="auto" w:fill="auto"/>
          <w:vertAlign w:val="superscript"/>
          <w:lang w:val="en-US" w:eastAsia="zh-CN"/>
        </w:rPr>
        <w:t>3</w:t>
      </w:r>
      <w:r>
        <w:rPr>
          <w:rFonts w:hint="eastAsia" w:ascii="Times New Roman" w:hAnsi="Times New Roman" w:eastAsia="宋体" w:cs="Times New Roman"/>
          <w:color w:val="auto"/>
          <w:sz w:val="24"/>
          <w:szCs w:val="24"/>
          <w:highlight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2、废水</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项目无新增生产废水；项目人员由现有工程调配，不新增劳动人员，无新增生活污水产生。</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3、固体废物</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Style w:val="32"/>
          <w:rFonts w:hint="default" w:ascii="Times New Roman" w:hAnsi="Times New Roman" w:eastAsia="宋体" w:cs="Times New Roman"/>
          <w:sz w:val="24"/>
          <w:szCs w:val="24"/>
          <w:lang w:val="en-US" w:eastAsia="zh-CN"/>
        </w:rPr>
      </w:pPr>
      <w:r>
        <w:rPr>
          <w:rStyle w:val="32"/>
          <w:rFonts w:hint="default" w:ascii="Times New Roman" w:hAnsi="Times New Roman" w:eastAsia="宋体" w:cs="Times New Roman"/>
          <w:sz w:val="24"/>
          <w:szCs w:val="24"/>
          <w:lang w:val="en-US" w:eastAsia="zh-CN"/>
        </w:rPr>
        <w:t>本项目无新增员工，无新增生活垃圾。项目无废碱液及碱渣产生，压滤机产出的固体沉淀物作为副产物由废碱液循环再生设备供货商长沙三春晖环保设备有限公司回收后外售给净水剂材料公司，故本项目无新增固体废物。</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五、工程建设对环境的影响</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Style w:val="32"/>
          <w:rFonts w:hint="eastAsia" w:ascii="Times New Roman" w:hAnsi="Times New Roman" w:eastAsia="宋体" w:cs="Times New Roman"/>
          <w:sz w:val="24"/>
          <w:szCs w:val="24"/>
          <w:lang w:val="en-US" w:eastAsia="zh-CN"/>
        </w:rPr>
      </w:pPr>
      <w:r>
        <w:rPr>
          <w:rStyle w:val="32"/>
          <w:rFonts w:hint="eastAsia" w:ascii="Times New Roman" w:hAnsi="Times New Roman" w:eastAsia="宋体" w:cs="Times New Roman"/>
          <w:sz w:val="24"/>
          <w:szCs w:val="24"/>
          <w:lang w:val="en-US" w:eastAsia="zh-CN"/>
        </w:rPr>
        <w:t>项目建设进行了环境影响评价，基本落实了环境影响评价文件及其批复要求。验收监测期间，项目产生的噪声能够达标排放，废水、固体废物能够得到妥善处理。</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六、验收结论</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Style w:val="32"/>
          <w:rFonts w:hint="eastAsia" w:ascii="Times New Roman" w:hAnsi="Times New Roman" w:eastAsia="宋体" w:cs="Times New Roman"/>
          <w:sz w:val="24"/>
          <w:szCs w:val="24"/>
          <w:lang w:val="en-US" w:eastAsia="zh-CN"/>
        </w:rPr>
      </w:pPr>
      <w:r>
        <w:rPr>
          <w:rFonts w:hint="eastAsia" w:ascii="Times New Roman" w:hAnsi="Times New Roman"/>
          <w:color w:val="auto"/>
          <w:sz w:val="24"/>
          <w:szCs w:val="24"/>
          <w:lang w:eastAsia="zh-CN"/>
        </w:rPr>
        <w:t>山东友升铝业有限公司</w:t>
      </w:r>
      <w:r>
        <w:rPr>
          <w:rStyle w:val="32"/>
          <w:rFonts w:hint="eastAsia" w:ascii="Times New Roman" w:hAnsi="Times New Roman" w:eastAsia="宋体" w:cs="Times New Roman"/>
          <w:sz w:val="24"/>
          <w:szCs w:val="24"/>
          <w:lang w:val="en-US" w:eastAsia="zh-CN"/>
        </w:rPr>
        <w:t>在项目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验收工作组原则同意该项目环保设施通过环保验收。</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七、后续要求</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Style w:val="32"/>
          <w:rFonts w:hint="default" w:ascii="Times New Roman" w:hAnsi="Times New Roman" w:eastAsia="宋体" w:cs="Times New Roman"/>
          <w:sz w:val="24"/>
          <w:szCs w:val="24"/>
          <w:lang w:val="en-US" w:eastAsia="zh-CN"/>
        </w:rPr>
      </w:pPr>
      <w:r>
        <w:rPr>
          <w:rStyle w:val="32"/>
          <w:rFonts w:hint="eastAsia" w:ascii="Times New Roman" w:hAnsi="Times New Roman" w:cs="Times New Roman"/>
          <w:sz w:val="24"/>
          <w:szCs w:val="24"/>
          <w:lang w:val="en-US" w:eastAsia="zh-CN"/>
        </w:rPr>
        <w:t>1</w:t>
      </w:r>
      <w:r>
        <w:rPr>
          <w:rStyle w:val="32"/>
          <w:rFonts w:hint="default" w:ascii="Times New Roman" w:hAnsi="Times New Roman" w:eastAsia="宋体" w:cs="Times New Roman"/>
          <w:sz w:val="24"/>
          <w:szCs w:val="24"/>
          <w:lang w:val="en-US" w:eastAsia="zh-CN"/>
        </w:rPr>
        <w:t>、定期检查废气收集设施的运行情况，确保废气有效收集和处理</w:t>
      </w:r>
      <w:r>
        <w:rPr>
          <w:rStyle w:val="32"/>
          <w:rFonts w:hint="eastAsia" w:ascii="Times New Roman" w:hAnsi="Times New Roman" w:eastAsia="宋体" w:cs="Times New Roman"/>
          <w:sz w:val="24"/>
          <w:szCs w:val="24"/>
          <w:lang w:val="en-US" w:eastAsia="zh-CN"/>
        </w:rPr>
        <w:t>。</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kern w:val="2"/>
          <w:sz w:val="24"/>
          <w:szCs w:val="24"/>
          <w:lang w:val="en-US" w:eastAsia="zh-CN" w:bidi="ar-SA"/>
        </w:rPr>
      </w:pPr>
      <w:r>
        <w:rPr>
          <w:rStyle w:val="32"/>
          <w:rFonts w:hint="eastAsia" w:ascii="Times New Roman" w:hAnsi="Times New Roman" w:cs="Times New Roman"/>
          <w:sz w:val="24"/>
          <w:szCs w:val="24"/>
          <w:lang w:val="en-US" w:eastAsia="zh-CN"/>
        </w:rPr>
        <w:t>2</w:t>
      </w:r>
      <w:r>
        <w:rPr>
          <w:rStyle w:val="32"/>
          <w:rFonts w:hint="default" w:ascii="Times New Roman" w:hAnsi="Times New Roman" w:eastAsia="宋体" w:cs="Times New Roman"/>
          <w:sz w:val="24"/>
          <w:szCs w:val="24"/>
          <w:lang w:val="en-US" w:eastAsia="zh-CN"/>
        </w:rPr>
        <w:t>、</w:t>
      </w:r>
      <w:r>
        <w:rPr>
          <w:rStyle w:val="32"/>
          <w:rFonts w:hint="eastAsia" w:ascii="Times New Roman" w:hAnsi="Times New Roman" w:eastAsia="宋体" w:cs="Times New Roman"/>
          <w:sz w:val="24"/>
          <w:szCs w:val="24"/>
          <w:lang w:val="en-US" w:eastAsia="zh-CN"/>
        </w:rPr>
        <w:t>根据《固定污染源废气监测点位设置技术规范》（</w:t>
      </w:r>
      <w:r>
        <w:rPr>
          <w:rStyle w:val="32"/>
          <w:rFonts w:hint="default" w:ascii="Times New Roman" w:hAnsi="Times New Roman" w:eastAsia="宋体" w:cs="Times New Roman"/>
          <w:sz w:val="24"/>
          <w:szCs w:val="24"/>
          <w:lang w:val="en-US" w:eastAsia="zh-CN"/>
        </w:rPr>
        <w:t>DB37/T 3535-2019</w:t>
      </w:r>
      <w:r>
        <w:rPr>
          <w:rStyle w:val="32"/>
          <w:rFonts w:hint="eastAsia" w:ascii="Times New Roman" w:hAnsi="Times New Roman" w:eastAsia="宋体" w:cs="Times New Roman"/>
          <w:sz w:val="24"/>
          <w:szCs w:val="24"/>
          <w:lang w:val="en-US" w:eastAsia="zh-CN"/>
        </w:rPr>
        <w:t>）的要求，规范设置大气污染物监测平台、监测点位</w:t>
      </w:r>
      <w:r>
        <w:rPr>
          <w:rStyle w:val="32"/>
          <w:rFonts w:hint="eastAsia" w:ascii="Times New Roman" w:hAnsi="Times New Roman" w:cs="Times New Roman"/>
          <w:sz w:val="24"/>
          <w:szCs w:val="24"/>
          <w:lang w:val="en-US" w:eastAsia="zh-CN"/>
        </w:rPr>
        <w:t>、</w:t>
      </w:r>
      <w:r>
        <w:rPr>
          <w:rStyle w:val="32"/>
          <w:rFonts w:hint="eastAsia" w:ascii="Times New Roman" w:hAnsi="Times New Roman" w:eastAsia="宋体" w:cs="Times New Roman"/>
          <w:sz w:val="24"/>
          <w:szCs w:val="24"/>
          <w:lang w:val="en-US" w:eastAsia="zh-CN"/>
        </w:rPr>
        <w:t>监测孔</w:t>
      </w:r>
      <w:r>
        <w:rPr>
          <w:rStyle w:val="32"/>
          <w:rFonts w:hint="eastAsia" w:ascii="Times New Roman" w:hAnsi="Times New Roman" w:cs="Times New Roman"/>
          <w:sz w:val="24"/>
          <w:szCs w:val="24"/>
          <w:lang w:val="en-US" w:eastAsia="zh-CN"/>
        </w:rPr>
        <w:t>及相关环保标识</w:t>
      </w:r>
      <w:r>
        <w:rPr>
          <w:rStyle w:val="32"/>
          <w:rFonts w:hint="default" w:ascii="Times New Roman" w:hAnsi="Times New Roman" w:eastAsia="宋体" w:cs="Times New Roman"/>
          <w:sz w:val="24"/>
          <w:szCs w:val="24"/>
          <w:lang w:val="en-US" w:eastAsia="zh-CN"/>
        </w:rPr>
        <w:t>。</w:t>
      </w:r>
    </w:p>
    <w:p>
      <w:pPr>
        <w:keepNext w:val="0"/>
        <w:keepLines w:val="0"/>
        <w:pageBreakBefore w:val="0"/>
        <w:widowControl/>
        <w:tabs>
          <w:tab w:val="left" w:pos="1960"/>
          <w:tab w:val="left" w:pos="2100"/>
          <w:tab w:val="left" w:pos="2520"/>
          <w:tab w:val="left" w:pos="2940"/>
          <w:tab w:val="left" w:pos="3360"/>
          <w:tab w:val="left" w:pos="4830"/>
          <w:tab w:val="left" w:pos="5145"/>
        </w:tabs>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、项目运营过程中，严格执行排污许可排放标准，一般工业固废严格按照《一般工业固体废物贮存和填埋污染控制标准》（GB 18599-2020）要求执行。</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八、验收人员信息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见附件。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olor w:val="auto"/>
          <w:sz w:val="24"/>
          <w:szCs w:val="24"/>
          <w:lang w:eastAsia="zh-CN"/>
        </w:rPr>
        <w:t>山东友升铝业有限公司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outlineLvl w:val="9"/>
        <w:rPr>
          <w:rFonts w:hint="default" w:ascii="Times New Roman" w:hAnsi="Times New Roman" w:cs="Times New Roman" w:eastAsiaTheme="minorEastAsia"/>
          <w:sz w:val="24"/>
          <w:szCs w:val="24"/>
          <w:lang w:val="en-US" w:eastAsia="zh-CN"/>
        </w:rPr>
        <w:sectPr>
          <w:footerReference r:id="rId3" w:type="default"/>
          <w:pgSz w:w="11906" w:h="16838"/>
          <w:pgMar w:top="1474" w:right="1588" w:bottom="1134" w:left="1588" w:header="851" w:footer="992" w:gutter="0"/>
          <w:cols w:space="425" w:num="1"/>
          <w:docGrid w:type="lines" w:linePitch="312" w:charSpace="0"/>
        </w:sectPr>
      </w:pP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202</w:t>
      </w:r>
      <w:r>
        <w:rPr>
          <w:rFonts w:hint="eastAsia" w:ascii="Times New Roman" w:hAnsi="Times New Roman" w:cs="Times New Roman" w:eastAsiaTheme="minorEastAsia"/>
          <w:sz w:val="24"/>
          <w:szCs w:val="24"/>
          <w:lang w:val="en-US" w:eastAsia="zh-CN"/>
        </w:rPr>
        <w:t>3</w:t>
      </w:r>
      <w:r>
        <w:rPr>
          <w:rFonts w:hint="default" w:ascii="Times New Roman" w:hAnsi="Times New Roman" w:cs="Times New Roman" w:eastAsiaTheme="minorEastAsia"/>
          <w:sz w:val="24"/>
          <w:szCs w:val="24"/>
          <w:lang w:val="en-US" w:eastAsia="zh-CN"/>
        </w:rPr>
        <w:t>年</w:t>
      </w:r>
      <w:r>
        <w:rPr>
          <w:rFonts w:hint="eastAsia" w:ascii="Times New Roman" w:hAnsi="Times New Roman" w:cs="Times New Roman" w:eastAsiaTheme="minorEastAsia"/>
          <w:sz w:val="24"/>
          <w:szCs w:val="24"/>
          <w:lang w:val="en-US" w:eastAsia="zh-CN"/>
        </w:rPr>
        <w:t>10</w:t>
      </w:r>
      <w:r>
        <w:rPr>
          <w:rFonts w:hint="default" w:ascii="Times New Roman" w:hAnsi="Times New Roman" w:cs="Times New Roman" w:eastAsiaTheme="minorEastAsia"/>
          <w:sz w:val="24"/>
          <w:szCs w:val="24"/>
          <w:lang w:val="en-US" w:eastAsia="zh-CN"/>
        </w:rPr>
        <w:t>月</w:t>
      </w:r>
      <w:r>
        <w:rPr>
          <w:rFonts w:hint="eastAsia" w:ascii="Times New Roman" w:hAnsi="Times New Roman" w:cs="Times New Roman" w:eastAsiaTheme="minorEastAsia"/>
          <w:sz w:val="24"/>
          <w:szCs w:val="24"/>
          <w:lang w:val="en-US" w:eastAsia="zh-CN"/>
        </w:rPr>
        <w:t>14</w:t>
      </w:r>
      <w:r>
        <w:rPr>
          <w:rFonts w:hint="default" w:ascii="Times New Roman" w:hAnsi="Times New Roman" w:cs="Times New Roman" w:eastAsiaTheme="minorEastAsia"/>
          <w:sz w:val="24"/>
          <w:szCs w:val="24"/>
          <w:lang w:val="en-US" w:eastAsia="zh-CN"/>
        </w:rPr>
        <w:t>日</w:t>
      </w:r>
    </w:p>
    <w:p>
      <w:pPr>
        <w:pStyle w:val="2"/>
        <w:jc w:val="center"/>
        <w:rPr>
          <w:rFonts w:hint="eastAsia"/>
          <w:lang w:eastAsia="zh-CN"/>
        </w:rPr>
      </w:pPr>
      <w:bookmarkStart w:id="0" w:name="_GoBack"/>
      <w:bookmarkEnd w:id="0"/>
    </w:p>
    <w:sectPr>
      <w:footerReference r:id="rId4" w:type="default"/>
      <w:pgSz w:w="16838" w:h="11906" w:orient="landscape"/>
      <w:pgMar w:top="1588" w:right="1474" w:bottom="158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86419"/>
    </w:sdtPr>
    <w:sdtContent>
      <w:p>
        <w:pPr>
          <w:pStyle w:val="10"/>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6C0EDD"/>
    <w:multiLevelType w:val="singleLevel"/>
    <w:tmpl w:val="676C0ED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mY2JkODAxZjFlOTg1MGE3OWM0OGFkMWI5NzMzYTMifQ=="/>
  </w:docVars>
  <w:rsids>
    <w:rsidRoot w:val="007563DD"/>
    <w:rsid w:val="000052C9"/>
    <w:rsid w:val="000106E6"/>
    <w:rsid w:val="00043789"/>
    <w:rsid w:val="0004757A"/>
    <w:rsid w:val="000477F8"/>
    <w:rsid w:val="00083D4A"/>
    <w:rsid w:val="000A1112"/>
    <w:rsid w:val="000B67DF"/>
    <w:rsid w:val="000C00F8"/>
    <w:rsid w:val="000C279C"/>
    <w:rsid w:val="000C6470"/>
    <w:rsid w:val="000C76C7"/>
    <w:rsid w:val="000D1197"/>
    <w:rsid w:val="000F01F7"/>
    <w:rsid w:val="00151DFD"/>
    <w:rsid w:val="001644BF"/>
    <w:rsid w:val="001D7DCB"/>
    <w:rsid w:val="001F5A71"/>
    <w:rsid w:val="002021AE"/>
    <w:rsid w:val="00206CB0"/>
    <w:rsid w:val="002216C8"/>
    <w:rsid w:val="002304F1"/>
    <w:rsid w:val="0024255B"/>
    <w:rsid w:val="002675C3"/>
    <w:rsid w:val="00286A3A"/>
    <w:rsid w:val="002A64CE"/>
    <w:rsid w:val="002C2EF4"/>
    <w:rsid w:val="002C407F"/>
    <w:rsid w:val="002C5F3D"/>
    <w:rsid w:val="002E5F6D"/>
    <w:rsid w:val="00314A36"/>
    <w:rsid w:val="0035210E"/>
    <w:rsid w:val="00363DC7"/>
    <w:rsid w:val="003919FD"/>
    <w:rsid w:val="00397431"/>
    <w:rsid w:val="003B51F4"/>
    <w:rsid w:val="003B6DCE"/>
    <w:rsid w:val="003D58FF"/>
    <w:rsid w:val="003E5690"/>
    <w:rsid w:val="0040371D"/>
    <w:rsid w:val="00404481"/>
    <w:rsid w:val="004117B4"/>
    <w:rsid w:val="00433313"/>
    <w:rsid w:val="00450B53"/>
    <w:rsid w:val="004511C2"/>
    <w:rsid w:val="00454351"/>
    <w:rsid w:val="0045648C"/>
    <w:rsid w:val="00476437"/>
    <w:rsid w:val="00485BAD"/>
    <w:rsid w:val="004967F1"/>
    <w:rsid w:val="004C155D"/>
    <w:rsid w:val="004C2E77"/>
    <w:rsid w:val="004E0959"/>
    <w:rsid w:val="004E1E17"/>
    <w:rsid w:val="004F029A"/>
    <w:rsid w:val="00502C84"/>
    <w:rsid w:val="00521BF3"/>
    <w:rsid w:val="005250DC"/>
    <w:rsid w:val="00526617"/>
    <w:rsid w:val="00577CE9"/>
    <w:rsid w:val="00594C14"/>
    <w:rsid w:val="00596719"/>
    <w:rsid w:val="005A1FF0"/>
    <w:rsid w:val="005A771B"/>
    <w:rsid w:val="005C7402"/>
    <w:rsid w:val="005D2C8D"/>
    <w:rsid w:val="005E1C3C"/>
    <w:rsid w:val="005F3201"/>
    <w:rsid w:val="005F3CFC"/>
    <w:rsid w:val="005F5587"/>
    <w:rsid w:val="00634898"/>
    <w:rsid w:val="0064502A"/>
    <w:rsid w:val="00651386"/>
    <w:rsid w:val="00694C29"/>
    <w:rsid w:val="00696E86"/>
    <w:rsid w:val="006C089D"/>
    <w:rsid w:val="006D64D5"/>
    <w:rsid w:val="006D7875"/>
    <w:rsid w:val="006E4EC4"/>
    <w:rsid w:val="006E631B"/>
    <w:rsid w:val="006F133D"/>
    <w:rsid w:val="00715686"/>
    <w:rsid w:val="00716074"/>
    <w:rsid w:val="0072363C"/>
    <w:rsid w:val="00734498"/>
    <w:rsid w:val="00751A23"/>
    <w:rsid w:val="007563DD"/>
    <w:rsid w:val="007609FC"/>
    <w:rsid w:val="00773C23"/>
    <w:rsid w:val="00783EE6"/>
    <w:rsid w:val="00784657"/>
    <w:rsid w:val="00794ED6"/>
    <w:rsid w:val="007A1B79"/>
    <w:rsid w:val="007A31F5"/>
    <w:rsid w:val="007B2FBB"/>
    <w:rsid w:val="007E5A0C"/>
    <w:rsid w:val="007F36A0"/>
    <w:rsid w:val="00807D40"/>
    <w:rsid w:val="00814AFF"/>
    <w:rsid w:val="00822B5E"/>
    <w:rsid w:val="0084234F"/>
    <w:rsid w:val="0087269B"/>
    <w:rsid w:val="008850A2"/>
    <w:rsid w:val="0088651C"/>
    <w:rsid w:val="00887367"/>
    <w:rsid w:val="008B0A73"/>
    <w:rsid w:val="008C3EBC"/>
    <w:rsid w:val="008F1DE0"/>
    <w:rsid w:val="009208B1"/>
    <w:rsid w:val="009220E5"/>
    <w:rsid w:val="00937114"/>
    <w:rsid w:val="00947CC2"/>
    <w:rsid w:val="00964A85"/>
    <w:rsid w:val="0097504E"/>
    <w:rsid w:val="009A394A"/>
    <w:rsid w:val="009C21D9"/>
    <w:rsid w:val="009D0A4A"/>
    <w:rsid w:val="009D3B0F"/>
    <w:rsid w:val="009F29CE"/>
    <w:rsid w:val="00A220F3"/>
    <w:rsid w:val="00A43C50"/>
    <w:rsid w:val="00A73CB3"/>
    <w:rsid w:val="00A91823"/>
    <w:rsid w:val="00AB6B23"/>
    <w:rsid w:val="00AC582F"/>
    <w:rsid w:val="00AD5BD0"/>
    <w:rsid w:val="00B15AF8"/>
    <w:rsid w:val="00B32E8E"/>
    <w:rsid w:val="00B426FC"/>
    <w:rsid w:val="00B61146"/>
    <w:rsid w:val="00B66EA6"/>
    <w:rsid w:val="00B958F6"/>
    <w:rsid w:val="00B9710F"/>
    <w:rsid w:val="00BC3E5E"/>
    <w:rsid w:val="00BD329F"/>
    <w:rsid w:val="00BF532D"/>
    <w:rsid w:val="00C608EB"/>
    <w:rsid w:val="00C660C3"/>
    <w:rsid w:val="00CA5D46"/>
    <w:rsid w:val="00CB4D44"/>
    <w:rsid w:val="00CD16BD"/>
    <w:rsid w:val="00CD5B52"/>
    <w:rsid w:val="00CD6607"/>
    <w:rsid w:val="00CF34E5"/>
    <w:rsid w:val="00CF7F6B"/>
    <w:rsid w:val="00D252DD"/>
    <w:rsid w:val="00D31AAB"/>
    <w:rsid w:val="00D37338"/>
    <w:rsid w:val="00D37BF1"/>
    <w:rsid w:val="00D71B86"/>
    <w:rsid w:val="00D85664"/>
    <w:rsid w:val="00DA0738"/>
    <w:rsid w:val="00DA7F86"/>
    <w:rsid w:val="00DB3083"/>
    <w:rsid w:val="00DB6651"/>
    <w:rsid w:val="00DC3157"/>
    <w:rsid w:val="00E56BB2"/>
    <w:rsid w:val="00E773B0"/>
    <w:rsid w:val="00E86AE3"/>
    <w:rsid w:val="00EB0A04"/>
    <w:rsid w:val="00EB635C"/>
    <w:rsid w:val="00EC63C9"/>
    <w:rsid w:val="00EE4377"/>
    <w:rsid w:val="00EE661E"/>
    <w:rsid w:val="00EF4573"/>
    <w:rsid w:val="00F02D9F"/>
    <w:rsid w:val="00F0485B"/>
    <w:rsid w:val="00F228D3"/>
    <w:rsid w:val="00F30EF1"/>
    <w:rsid w:val="00F31651"/>
    <w:rsid w:val="00F566A6"/>
    <w:rsid w:val="00F94677"/>
    <w:rsid w:val="00FC4643"/>
    <w:rsid w:val="00FD2A57"/>
    <w:rsid w:val="015974C0"/>
    <w:rsid w:val="018502B5"/>
    <w:rsid w:val="019B3634"/>
    <w:rsid w:val="03671055"/>
    <w:rsid w:val="053F0C01"/>
    <w:rsid w:val="06071298"/>
    <w:rsid w:val="06F86E33"/>
    <w:rsid w:val="071F0864"/>
    <w:rsid w:val="0786066B"/>
    <w:rsid w:val="07F92E63"/>
    <w:rsid w:val="08981135"/>
    <w:rsid w:val="09C45A90"/>
    <w:rsid w:val="0ADB5E7A"/>
    <w:rsid w:val="0B745622"/>
    <w:rsid w:val="0B892750"/>
    <w:rsid w:val="0C7616F3"/>
    <w:rsid w:val="0C8223EB"/>
    <w:rsid w:val="0D355C30"/>
    <w:rsid w:val="0E1000EB"/>
    <w:rsid w:val="10BE2E9B"/>
    <w:rsid w:val="11423E69"/>
    <w:rsid w:val="13581385"/>
    <w:rsid w:val="140B7F29"/>
    <w:rsid w:val="14382F65"/>
    <w:rsid w:val="16154F53"/>
    <w:rsid w:val="16C922E7"/>
    <w:rsid w:val="17050E6B"/>
    <w:rsid w:val="17B71A49"/>
    <w:rsid w:val="17E92EF4"/>
    <w:rsid w:val="18065C85"/>
    <w:rsid w:val="182F2017"/>
    <w:rsid w:val="19A12421"/>
    <w:rsid w:val="1A6073AE"/>
    <w:rsid w:val="1AAE2376"/>
    <w:rsid w:val="1B102545"/>
    <w:rsid w:val="1B1851B0"/>
    <w:rsid w:val="1BE614F8"/>
    <w:rsid w:val="1F7E33E3"/>
    <w:rsid w:val="20C33720"/>
    <w:rsid w:val="210F504D"/>
    <w:rsid w:val="218C6A2F"/>
    <w:rsid w:val="22680EB9"/>
    <w:rsid w:val="22B36145"/>
    <w:rsid w:val="23756D96"/>
    <w:rsid w:val="23D502C5"/>
    <w:rsid w:val="24214D5C"/>
    <w:rsid w:val="24886D9D"/>
    <w:rsid w:val="24F32684"/>
    <w:rsid w:val="26F95E73"/>
    <w:rsid w:val="270B5883"/>
    <w:rsid w:val="288C09DE"/>
    <w:rsid w:val="28CA01D8"/>
    <w:rsid w:val="292518B2"/>
    <w:rsid w:val="29852351"/>
    <w:rsid w:val="2A273408"/>
    <w:rsid w:val="2AB033FD"/>
    <w:rsid w:val="2ABB7EB6"/>
    <w:rsid w:val="2C11436F"/>
    <w:rsid w:val="2C7F01E4"/>
    <w:rsid w:val="2CB726EE"/>
    <w:rsid w:val="2EA27501"/>
    <w:rsid w:val="2F1728B1"/>
    <w:rsid w:val="30674F5B"/>
    <w:rsid w:val="31097D0B"/>
    <w:rsid w:val="31543C2D"/>
    <w:rsid w:val="31C8104F"/>
    <w:rsid w:val="31CE550A"/>
    <w:rsid w:val="31D200FD"/>
    <w:rsid w:val="326A6587"/>
    <w:rsid w:val="329830F5"/>
    <w:rsid w:val="3300044C"/>
    <w:rsid w:val="339A4C4A"/>
    <w:rsid w:val="33A038C2"/>
    <w:rsid w:val="344277BC"/>
    <w:rsid w:val="34FA62E8"/>
    <w:rsid w:val="353A0493"/>
    <w:rsid w:val="35475771"/>
    <w:rsid w:val="35C12E0F"/>
    <w:rsid w:val="37EE57DA"/>
    <w:rsid w:val="381E4191"/>
    <w:rsid w:val="390E5FF8"/>
    <w:rsid w:val="3A0F6392"/>
    <w:rsid w:val="3A5E69D2"/>
    <w:rsid w:val="3B0E03F8"/>
    <w:rsid w:val="3BD50FCD"/>
    <w:rsid w:val="3CD0542D"/>
    <w:rsid w:val="3D605157"/>
    <w:rsid w:val="3D934BE4"/>
    <w:rsid w:val="3DC254CA"/>
    <w:rsid w:val="3E6B5B61"/>
    <w:rsid w:val="3F7C04D7"/>
    <w:rsid w:val="3FAE03FB"/>
    <w:rsid w:val="402C30CE"/>
    <w:rsid w:val="419158DF"/>
    <w:rsid w:val="42A64878"/>
    <w:rsid w:val="443F1622"/>
    <w:rsid w:val="44756DC2"/>
    <w:rsid w:val="44CD1674"/>
    <w:rsid w:val="45140D01"/>
    <w:rsid w:val="452C453B"/>
    <w:rsid w:val="463E0B8E"/>
    <w:rsid w:val="48A7782E"/>
    <w:rsid w:val="48AC1250"/>
    <w:rsid w:val="49D405F8"/>
    <w:rsid w:val="4C92668D"/>
    <w:rsid w:val="4CD60F91"/>
    <w:rsid w:val="4D2F0B54"/>
    <w:rsid w:val="4D447CA9"/>
    <w:rsid w:val="4D5558B4"/>
    <w:rsid w:val="4DA074F1"/>
    <w:rsid w:val="4F196F13"/>
    <w:rsid w:val="4FA90297"/>
    <w:rsid w:val="50BE18AF"/>
    <w:rsid w:val="52377DDC"/>
    <w:rsid w:val="52B018E5"/>
    <w:rsid w:val="53DD36D8"/>
    <w:rsid w:val="541F6D7A"/>
    <w:rsid w:val="54520EFE"/>
    <w:rsid w:val="54EE0658"/>
    <w:rsid w:val="54F815BC"/>
    <w:rsid w:val="55985036"/>
    <w:rsid w:val="56051E44"/>
    <w:rsid w:val="562064D2"/>
    <w:rsid w:val="57364B06"/>
    <w:rsid w:val="5A0C3D15"/>
    <w:rsid w:val="5A3D7F5A"/>
    <w:rsid w:val="5A5A0B0C"/>
    <w:rsid w:val="5B107C39"/>
    <w:rsid w:val="5B5B3C8E"/>
    <w:rsid w:val="5C084E7C"/>
    <w:rsid w:val="5C6A0DAE"/>
    <w:rsid w:val="5CB63FF4"/>
    <w:rsid w:val="5D704AEA"/>
    <w:rsid w:val="5EB720EA"/>
    <w:rsid w:val="5F265461"/>
    <w:rsid w:val="5FC44B92"/>
    <w:rsid w:val="60A878DC"/>
    <w:rsid w:val="60B82B42"/>
    <w:rsid w:val="60E70C20"/>
    <w:rsid w:val="610A61B4"/>
    <w:rsid w:val="624365AB"/>
    <w:rsid w:val="62536A85"/>
    <w:rsid w:val="63140DB1"/>
    <w:rsid w:val="6353259C"/>
    <w:rsid w:val="641B4FF7"/>
    <w:rsid w:val="64504D2E"/>
    <w:rsid w:val="649460BF"/>
    <w:rsid w:val="656A1E1F"/>
    <w:rsid w:val="666A7EBC"/>
    <w:rsid w:val="66D103A8"/>
    <w:rsid w:val="67A82CC5"/>
    <w:rsid w:val="68D4001D"/>
    <w:rsid w:val="68FD5F3D"/>
    <w:rsid w:val="69AD6651"/>
    <w:rsid w:val="69CC30A8"/>
    <w:rsid w:val="69FE6920"/>
    <w:rsid w:val="6A4662AD"/>
    <w:rsid w:val="6A7038C2"/>
    <w:rsid w:val="6AD97FFB"/>
    <w:rsid w:val="6C9227DE"/>
    <w:rsid w:val="6CDD6E4F"/>
    <w:rsid w:val="6D062D75"/>
    <w:rsid w:val="6D7970A3"/>
    <w:rsid w:val="6DE743A8"/>
    <w:rsid w:val="6E610F05"/>
    <w:rsid w:val="6F0D1307"/>
    <w:rsid w:val="6F5F79E8"/>
    <w:rsid w:val="6F7044D6"/>
    <w:rsid w:val="7055135B"/>
    <w:rsid w:val="712751AA"/>
    <w:rsid w:val="726B5B54"/>
    <w:rsid w:val="74B07173"/>
    <w:rsid w:val="74DD43BC"/>
    <w:rsid w:val="757834EE"/>
    <w:rsid w:val="75926377"/>
    <w:rsid w:val="75FE6CDF"/>
    <w:rsid w:val="7696248B"/>
    <w:rsid w:val="77BE04D4"/>
    <w:rsid w:val="78171022"/>
    <w:rsid w:val="78BB4A14"/>
    <w:rsid w:val="79164340"/>
    <w:rsid w:val="796C3F60"/>
    <w:rsid w:val="7A030ADB"/>
    <w:rsid w:val="7A1268B5"/>
    <w:rsid w:val="7B910714"/>
    <w:rsid w:val="7C120DEF"/>
    <w:rsid w:val="7CD04806"/>
    <w:rsid w:val="7CE65DD7"/>
    <w:rsid w:val="7D422132"/>
    <w:rsid w:val="7D9615AC"/>
    <w:rsid w:val="7DB87774"/>
    <w:rsid w:val="7EAB7F69"/>
    <w:rsid w:val="7FB56661"/>
    <w:rsid w:val="7FF36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rPr>
      <w:rFonts w:ascii="宋体" w:hAnsi="Courier New"/>
    </w:rPr>
  </w:style>
  <w:style w:type="paragraph" w:styleId="4">
    <w:name w:val="annotation text"/>
    <w:basedOn w:val="1"/>
    <w:link w:val="27"/>
    <w:qFormat/>
    <w:uiPriority w:val="0"/>
    <w:pPr>
      <w:jc w:val="left"/>
    </w:pPr>
    <w:rPr>
      <w:rFonts w:ascii="Times New Roman" w:hAnsi="Times New Roman"/>
      <w:szCs w:val="20"/>
    </w:rPr>
  </w:style>
  <w:style w:type="paragraph" w:styleId="5">
    <w:name w:val="Body Text"/>
    <w:basedOn w:val="1"/>
    <w:link w:val="25"/>
    <w:qFormat/>
    <w:uiPriority w:val="0"/>
    <w:pPr>
      <w:spacing w:after="120"/>
    </w:pPr>
    <w:rPr>
      <w:rFonts w:ascii="Times New Roman" w:hAnsi="Times New Roman"/>
      <w:szCs w:val="20"/>
    </w:rPr>
  </w:style>
  <w:style w:type="paragraph" w:styleId="6">
    <w:name w:val="Body Text Indent"/>
    <w:basedOn w:val="1"/>
    <w:next w:val="7"/>
    <w:unhideWhenUsed/>
    <w:qFormat/>
    <w:uiPriority w:val="99"/>
    <w:pPr>
      <w:ind w:left="420" w:leftChars="200"/>
    </w:pPr>
  </w:style>
  <w:style w:type="paragraph" w:customStyle="1" w:styleId="7">
    <w:name w:val="样式 正文文本缩进 + 行距: 1.5 倍行距"/>
    <w:basedOn w:val="1"/>
    <w:qFormat/>
    <w:uiPriority w:val="0"/>
    <w:pPr>
      <w:spacing w:after="120" w:line="360" w:lineRule="auto"/>
      <w:ind w:left="90" w:leftChars="32" w:firstLine="560" w:firstLineChars="200"/>
    </w:pPr>
    <w:rPr>
      <w:rFonts w:cs="宋体"/>
    </w:rPr>
  </w:style>
  <w:style w:type="paragraph" w:styleId="8">
    <w:name w:val="Plain Text"/>
    <w:basedOn w:val="1"/>
    <w:qFormat/>
    <w:uiPriority w:val="0"/>
    <w:rPr>
      <w:rFonts w:ascii="宋体" w:hAnsi="Courier New" w:cs="Courier New"/>
      <w:szCs w:val="21"/>
    </w:rPr>
  </w:style>
  <w:style w:type="paragraph" w:styleId="9">
    <w:name w:val="Balloon Text"/>
    <w:basedOn w:val="1"/>
    <w:link w:val="21"/>
    <w:semiHidden/>
    <w:unhideWhenUsed/>
    <w:qFormat/>
    <w:uiPriority w:val="99"/>
    <w:rPr>
      <w:sz w:val="18"/>
      <w:szCs w:val="18"/>
    </w:rPr>
  </w:style>
  <w:style w:type="paragraph" w:styleId="10">
    <w:name w:val="footer"/>
    <w:basedOn w:val="1"/>
    <w:link w:val="20"/>
    <w:unhideWhenUsed/>
    <w:qFormat/>
    <w:uiPriority w:val="99"/>
    <w:pPr>
      <w:tabs>
        <w:tab w:val="center" w:pos="4153"/>
        <w:tab w:val="right" w:pos="8306"/>
      </w:tabs>
      <w:snapToGrid w:val="0"/>
      <w:jc w:val="left"/>
    </w:pPr>
    <w:rPr>
      <w:sz w:val="18"/>
      <w:szCs w:val="18"/>
    </w:rPr>
  </w:style>
  <w:style w:type="paragraph" w:styleId="11">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after="120"/>
      <w:ind w:left="420" w:leftChars="200"/>
    </w:pPr>
    <w:rPr>
      <w:sz w:val="16"/>
      <w:szCs w:val="16"/>
    </w:rPr>
  </w:style>
  <w:style w:type="paragraph" w:styleId="13">
    <w:name w:val="Body Text First Indent 2"/>
    <w:basedOn w:val="6"/>
    <w:next w:val="1"/>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annotation reference"/>
    <w:basedOn w:val="16"/>
    <w:qFormat/>
    <w:uiPriority w:val="0"/>
    <w:rPr>
      <w:sz w:val="21"/>
      <w:szCs w:val="21"/>
    </w:rPr>
  </w:style>
  <w:style w:type="paragraph" w:customStyle="1" w:styleId="18">
    <w:name w:val="li_正文"/>
    <w:basedOn w:val="1"/>
    <w:qFormat/>
    <w:uiPriority w:val="0"/>
    <w:pPr>
      <w:ind w:firstLine="200" w:firstLineChars="200"/>
      <w:jc w:val="left"/>
    </w:pPr>
    <w:rPr>
      <w:sz w:val="28"/>
      <w:szCs w:val="28"/>
    </w:rPr>
  </w:style>
  <w:style w:type="character" w:customStyle="1" w:styleId="19">
    <w:name w:val="页眉 Char"/>
    <w:basedOn w:val="16"/>
    <w:link w:val="11"/>
    <w:qFormat/>
    <w:uiPriority w:val="99"/>
    <w:rPr>
      <w:sz w:val="18"/>
      <w:szCs w:val="18"/>
    </w:rPr>
  </w:style>
  <w:style w:type="character" w:customStyle="1" w:styleId="20">
    <w:name w:val="页脚 Char"/>
    <w:basedOn w:val="16"/>
    <w:link w:val="10"/>
    <w:qFormat/>
    <w:uiPriority w:val="99"/>
    <w:rPr>
      <w:sz w:val="18"/>
      <w:szCs w:val="18"/>
    </w:rPr>
  </w:style>
  <w:style w:type="character" w:customStyle="1" w:styleId="21">
    <w:name w:val="批注框文本 Char"/>
    <w:basedOn w:val="16"/>
    <w:link w:val="9"/>
    <w:semiHidden/>
    <w:qFormat/>
    <w:uiPriority w:val="99"/>
    <w:rPr>
      <w:rFonts w:ascii="Calibri" w:hAnsi="Calibri" w:eastAsia="宋体" w:cs="Times New Roman"/>
      <w:kern w:val="2"/>
      <w:sz w:val="18"/>
      <w:szCs w:val="18"/>
    </w:rPr>
  </w:style>
  <w:style w:type="paragraph" w:customStyle="1" w:styleId="22">
    <w:name w:val="CM24"/>
    <w:qFormat/>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styleId="23">
    <w:name w:val="List Paragraph"/>
    <w:basedOn w:val="1"/>
    <w:unhideWhenUsed/>
    <w:qFormat/>
    <w:uiPriority w:val="99"/>
    <w:pPr>
      <w:ind w:firstLine="420" w:firstLineChars="200"/>
    </w:pPr>
  </w:style>
  <w:style w:type="paragraph" w:customStyle="1" w:styleId="24">
    <w:name w:val="正1"/>
    <w:basedOn w:val="1"/>
    <w:link w:val="29"/>
    <w:qFormat/>
    <w:uiPriority w:val="0"/>
    <w:pPr>
      <w:spacing w:line="360" w:lineRule="auto"/>
      <w:ind w:firstLine="200" w:firstLineChars="200"/>
      <w:jc w:val="left"/>
    </w:pPr>
    <w:rPr>
      <w:rFonts w:eastAsia="楷体_GB2312"/>
      <w:sz w:val="24"/>
    </w:rPr>
  </w:style>
  <w:style w:type="character" w:customStyle="1" w:styleId="25">
    <w:name w:val="正文文本 Char"/>
    <w:basedOn w:val="16"/>
    <w:link w:val="5"/>
    <w:qFormat/>
    <w:uiPriority w:val="0"/>
    <w:rPr>
      <w:kern w:val="2"/>
      <w:sz w:val="21"/>
    </w:rPr>
  </w:style>
  <w:style w:type="paragraph" w:customStyle="1" w:styleId="26">
    <w:name w:val="Char Char Char Char Char Char Char Char Char Char"/>
    <w:basedOn w:val="1"/>
    <w:qFormat/>
    <w:uiPriority w:val="0"/>
    <w:pPr>
      <w:spacing w:line="240" w:lineRule="exact"/>
      <w:ind w:firstLine="200" w:firstLineChars="200"/>
    </w:pPr>
    <w:rPr>
      <w:rFonts w:ascii="宋体" w:hAnsi="宋体" w:cs="宋体"/>
      <w:sz w:val="24"/>
    </w:rPr>
  </w:style>
  <w:style w:type="character" w:customStyle="1" w:styleId="27">
    <w:name w:val="批注文字 Char"/>
    <w:basedOn w:val="16"/>
    <w:link w:val="4"/>
    <w:qFormat/>
    <w:uiPriority w:val="0"/>
    <w:rPr>
      <w:kern w:val="2"/>
      <w:sz w:val="21"/>
    </w:rPr>
  </w:style>
  <w:style w:type="paragraph" w:customStyle="1" w:styleId="28">
    <w:name w:val="ZW正文"/>
    <w:basedOn w:val="1"/>
    <w:qFormat/>
    <w:uiPriority w:val="0"/>
    <w:pPr>
      <w:spacing w:line="500" w:lineRule="exact"/>
      <w:ind w:firstLine="480" w:firstLineChars="200"/>
    </w:pPr>
    <w:rPr>
      <w:rFonts w:ascii="Times New Roman" w:hAnsi="Times New Roman"/>
      <w:sz w:val="24"/>
      <w:szCs w:val="20"/>
    </w:rPr>
  </w:style>
  <w:style w:type="character" w:customStyle="1" w:styleId="29">
    <w:name w:val="正1 Char"/>
    <w:link w:val="24"/>
    <w:qFormat/>
    <w:uiPriority w:val="0"/>
    <w:rPr>
      <w:rFonts w:ascii="Calibri" w:hAnsi="Calibri" w:eastAsia="楷体_GB2312"/>
      <w:kern w:val="2"/>
      <w:sz w:val="24"/>
      <w:szCs w:val="24"/>
    </w:rPr>
  </w:style>
  <w:style w:type="paragraph" w:customStyle="1" w:styleId="30">
    <w:name w:val="CM25"/>
    <w:qFormat/>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31">
    <w:name w:val="列出段落1"/>
    <w:basedOn w:val="1"/>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character" w:customStyle="1" w:styleId="32">
    <w:name w:val="NormalCharacter"/>
    <w:semiHidden/>
    <w:qFormat/>
    <w:uiPriority w:val="0"/>
  </w:style>
  <w:style w:type="paragraph" w:customStyle="1" w:styleId="33">
    <w:name w:val="UserStyle_29"/>
    <w:basedOn w:val="1"/>
    <w:qFormat/>
    <w:uiPriority w:val="0"/>
    <w:pPr>
      <w:spacing w:line="500" w:lineRule="exact"/>
      <w:ind w:firstLine="480" w:firstLineChars="20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4174B-0C53-4293-AF58-F2DC521C308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2946</Words>
  <Characters>3144</Characters>
  <Lines>18</Lines>
  <Paragraphs>5</Paragraphs>
  <TotalTime>1</TotalTime>
  <ScaleCrop>false</ScaleCrop>
  <LinksUpToDate>false</LinksUpToDate>
  <CharactersWithSpaces>3185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2017-11-21T09:30:00Z</dcterms:created>
  <dc:creator>Windows 用户</dc:creator>
  <cp:lastModifiedBy>只若初见</cp:lastModifiedBy>
  <cp:lastPrinted>2023-01-18T02:25:00Z</cp:lastPrinted>
  <dcterms:modified xsi:type="dcterms:W3CDTF">2023-11-22T02:49:27Z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D2D742D5F90444199C8CE348BDE7A99C_13</vt:lpwstr>
  </property>
</Properties>
</file>